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01ED" w14:textId="77777777" w:rsidR="00760858" w:rsidRPr="007B1C09" w:rsidRDefault="00E1510B" w:rsidP="00444CCB">
      <w:pPr>
        <w:spacing w:line="600" w:lineRule="exact"/>
        <w:ind w:leftChars="-177" w:left="-425" w:right="-23"/>
        <w:jc w:val="right"/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</w:pPr>
      <w:r w:rsidRPr="007B1C09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>附件</w:t>
      </w:r>
      <w:r w:rsidRPr="007B1C09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>1</w:t>
      </w:r>
    </w:p>
    <w:p w14:paraId="70EE94CC" w14:textId="66C7A2EF" w:rsidR="00760858" w:rsidRPr="007B1C09" w:rsidRDefault="00C23F86" w:rsidP="00444CCB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proofErr w:type="gramStart"/>
      <w:r w:rsidRPr="007B1C09">
        <w:rPr>
          <w:rFonts w:ascii="Times New Roman" w:eastAsia="標楷體" w:hAnsi="Times New Roman" w:cs="Times New Roman"/>
          <w:w w:val="99"/>
          <w:sz w:val="52"/>
          <w:szCs w:val="52"/>
          <w:u w:val="single"/>
        </w:rPr>
        <w:t>113</w:t>
      </w:r>
      <w:proofErr w:type="gramEnd"/>
      <w:r w:rsidR="00DF7E64" w:rsidRPr="007B1C09">
        <w:rPr>
          <w:rFonts w:ascii="Times New Roman" w:eastAsia="標楷體" w:hAnsi="Times New Roman" w:cs="Times New Roman"/>
          <w:w w:val="99"/>
          <w:sz w:val="52"/>
          <w:szCs w:val="52"/>
        </w:rPr>
        <w:t>年</w:t>
      </w:r>
      <w:r w:rsidR="00760858" w:rsidRPr="007B1C09">
        <w:rPr>
          <w:rFonts w:ascii="Times New Roman" w:eastAsia="標楷體" w:hAnsi="Arial" w:cs="Times New Roman"/>
          <w:w w:val="99"/>
          <w:sz w:val="52"/>
          <w:szCs w:val="52"/>
        </w:rPr>
        <w:t>度審查地方政府辦理社區大學業務</w:t>
      </w:r>
    </w:p>
    <w:p w14:paraId="0BCF3CB1" w14:textId="5692B351" w:rsidR="00760858" w:rsidRPr="007B1C09" w:rsidRDefault="00760858" w:rsidP="00444CCB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r w:rsidRPr="007B1C09">
        <w:rPr>
          <w:rFonts w:ascii="Times New Roman" w:eastAsia="標楷體" w:hAnsi="Arial" w:cs="Times New Roman" w:hint="eastAsia"/>
          <w:w w:val="99"/>
          <w:sz w:val="52"/>
          <w:szCs w:val="52"/>
        </w:rPr>
        <w:t>暨全國社區大學</w:t>
      </w:r>
      <w:r w:rsidRPr="007B1C09">
        <w:rPr>
          <w:rFonts w:ascii="Times New Roman" w:eastAsia="標楷體" w:hAnsi="Arial" w:cs="Times New Roman" w:hint="eastAsia"/>
          <w:w w:val="99"/>
          <w:sz w:val="52"/>
          <w:szCs w:val="52"/>
          <w:u w:val="single"/>
        </w:rPr>
        <w:t>獎勵</w:t>
      </w:r>
      <w:r w:rsidR="00DE4D88" w:rsidRPr="007B1C09">
        <w:rPr>
          <w:rFonts w:ascii="Times New Roman" w:eastAsia="標楷體" w:hAnsi="Arial" w:cs="Times New Roman" w:hint="eastAsia"/>
          <w:w w:val="99"/>
          <w:sz w:val="52"/>
          <w:szCs w:val="52"/>
          <w:u w:val="single"/>
        </w:rPr>
        <w:t>申請</w:t>
      </w:r>
    </w:p>
    <w:p w14:paraId="2857F90A" w14:textId="77777777" w:rsidR="00760858" w:rsidRPr="007B1C09" w:rsidRDefault="00760858" w:rsidP="00444CCB">
      <w:pPr>
        <w:spacing w:line="240" w:lineRule="exact"/>
        <w:rPr>
          <w:rFonts w:ascii="Times New Roman" w:eastAsia="標楷體" w:hAnsi="Times New Roman" w:cs="Times New Roman"/>
          <w:w w:val="99"/>
          <w:sz w:val="52"/>
          <w:szCs w:val="52"/>
        </w:rPr>
      </w:pPr>
    </w:p>
    <w:p w14:paraId="51F9CAF3" w14:textId="77777777" w:rsidR="00760858" w:rsidRPr="007B1C09" w:rsidRDefault="00760858" w:rsidP="00444CCB">
      <w:pPr>
        <w:spacing w:line="760" w:lineRule="exact"/>
        <w:ind w:right="-23"/>
        <w:jc w:val="center"/>
        <w:rPr>
          <w:rFonts w:ascii="Times New Roman" w:eastAsia="微軟正黑體" w:hAnsi="Times New Roman" w:cs="Times New Roman"/>
          <w:w w:val="99"/>
          <w:sz w:val="56"/>
          <w:szCs w:val="56"/>
        </w:rPr>
      </w:pPr>
      <w:r w:rsidRPr="007B1C09">
        <w:rPr>
          <w:rFonts w:ascii="Times New Roman" w:eastAsia="微軟正黑體" w:hAnsi="Times New Roman" w:cs="Times New Roman" w:hint="eastAsia"/>
          <w:w w:val="99"/>
          <w:sz w:val="72"/>
          <w:szCs w:val="56"/>
        </w:rPr>
        <w:t>○○</w:t>
      </w:r>
      <w:r w:rsidRPr="007B1C09">
        <w:rPr>
          <w:rFonts w:ascii="Times New Roman" w:eastAsia="微軟正黑體" w:hAnsi="微軟正黑體" w:cs="Times New Roman"/>
          <w:w w:val="99"/>
          <w:sz w:val="56"/>
          <w:szCs w:val="56"/>
        </w:rPr>
        <w:t>縣市辦理社區大學業務</w:t>
      </w:r>
      <w:r w:rsidRPr="007B1C09">
        <w:rPr>
          <w:rFonts w:ascii="Times New Roman" w:eastAsia="微軟正黑體" w:hAnsi="Times New Roman" w:cs="Times New Roman"/>
          <w:w w:val="99"/>
          <w:sz w:val="56"/>
          <w:szCs w:val="56"/>
        </w:rPr>
        <w:t xml:space="preserve"> </w:t>
      </w:r>
      <w:r w:rsidRPr="007B1C09">
        <w:rPr>
          <w:rFonts w:ascii="Times New Roman" w:eastAsia="微軟正黑體" w:hAnsi="微軟正黑體" w:cs="Times New Roman"/>
          <w:w w:val="99"/>
          <w:sz w:val="56"/>
          <w:szCs w:val="56"/>
        </w:rPr>
        <w:t>績效自我評核報告</w:t>
      </w:r>
    </w:p>
    <w:p w14:paraId="76EBAFB4" w14:textId="77777777" w:rsidR="00760858" w:rsidRPr="007B1C09" w:rsidRDefault="00760858" w:rsidP="00444CCB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B1C09">
        <w:rPr>
          <w:rFonts w:ascii="Times New Roman" w:eastAsia="標楷體" w:hAnsi="Times New Roman" w:cs="Times New Roman"/>
          <w:sz w:val="28"/>
          <w:szCs w:val="28"/>
        </w:rPr>
        <w:t>(</w:t>
      </w:r>
      <w:r w:rsidRPr="007B1C09">
        <w:rPr>
          <w:rFonts w:ascii="Times New Roman" w:eastAsia="標楷體" w:cs="Times New Roman" w:hint="eastAsia"/>
          <w:sz w:val="28"/>
          <w:szCs w:val="28"/>
        </w:rPr>
        <w:t>封面可自行設計</w:t>
      </w:r>
      <w:r w:rsidRPr="007B1C09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AC08E04" w14:textId="77777777" w:rsidR="00760858" w:rsidRPr="007B1C09" w:rsidRDefault="00760858" w:rsidP="00444CCB">
      <w:pPr>
        <w:spacing w:line="240" w:lineRule="exact"/>
        <w:rPr>
          <w:rFonts w:ascii="Times New Roman" w:hAnsi="Times New Roman" w:cs="Times New Roman"/>
        </w:rPr>
      </w:pPr>
    </w:p>
    <w:tbl>
      <w:tblPr>
        <w:tblW w:w="13014" w:type="dxa"/>
        <w:jc w:val="center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38"/>
        <w:gridCol w:w="1134"/>
        <w:gridCol w:w="2551"/>
        <w:gridCol w:w="4901"/>
      </w:tblGrid>
      <w:tr w:rsidR="007B1C09" w:rsidRPr="007B1C09" w14:paraId="56458234" w14:textId="77777777" w:rsidTr="00ED348B">
        <w:trPr>
          <w:trHeight w:val="769"/>
          <w:jc w:val="center"/>
        </w:trPr>
        <w:tc>
          <w:tcPr>
            <w:tcW w:w="8113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CCCCCC"/>
            <w:vAlign w:val="center"/>
          </w:tcPr>
          <w:p w14:paraId="58151295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sz w:val="32"/>
                <w:szCs w:val="32"/>
              </w:rPr>
              <w:t>聯絡人資訊</w:t>
            </w:r>
          </w:p>
        </w:tc>
        <w:tc>
          <w:tcPr>
            <w:tcW w:w="4901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76C3E2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(</w:t>
            </w:r>
            <w:proofErr w:type="gramStart"/>
            <w:r w:rsidR="002650D8"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請蓋關防</w:t>
            </w:r>
            <w:proofErr w:type="gramEnd"/>
            <w:r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)</w:t>
            </w:r>
          </w:p>
        </w:tc>
      </w:tr>
      <w:tr w:rsidR="007B1C09" w:rsidRPr="007B1C09" w14:paraId="302F3386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43A0DB35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038" w:type="dxa"/>
            <w:vAlign w:val="center"/>
          </w:tcPr>
          <w:p w14:paraId="0D0663B0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92B0BD6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2551" w:type="dxa"/>
            <w:vAlign w:val="center"/>
          </w:tcPr>
          <w:p w14:paraId="1371F3BA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9FD807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06A4CF40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1DD87140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公務</w:t>
            </w:r>
          </w:p>
          <w:p w14:paraId="137D685D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電話</w:t>
            </w:r>
          </w:p>
        </w:tc>
        <w:tc>
          <w:tcPr>
            <w:tcW w:w="6723" w:type="dxa"/>
            <w:gridSpan w:val="3"/>
            <w:vAlign w:val="center"/>
          </w:tcPr>
          <w:p w14:paraId="4D196F88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D893A3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181D27AC" w14:textId="77777777" w:rsidTr="00ED348B">
        <w:trPr>
          <w:trHeight w:val="906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7BAF8777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手機</w:t>
            </w:r>
          </w:p>
        </w:tc>
        <w:tc>
          <w:tcPr>
            <w:tcW w:w="6723" w:type="dxa"/>
            <w:gridSpan w:val="3"/>
            <w:vAlign w:val="center"/>
          </w:tcPr>
          <w:p w14:paraId="17ECC96F" w14:textId="77777777" w:rsidR="00760858" w:rsidRPr="007B1C09" w:rsidRDefault="00760858" w:rsidP="00444CC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  <w:p w14:paraId="71F85BB2" w14:textId="77777777" w:rsidR="00760858" w:rsidRPr="007B1C09" w:rsidRDefault="00760858" w:rsidP="00444CC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28"/>
                <w:szCs w:val="28"/>
              </w:rPr>
              <w:t>（僅供本案聯繫之用，</w:t>
            </w:r>
            <w:proofErr w:type="gramStart"/>
            <w:r w:rsidRPr="007B1C09">
              <w:rPr>
                <w:rFonts w:ascii="Times New Roman" w:eastAsia="標楷體" w:cs="Times New Roman" w:hint="eastAsia"/>
                <w:bCs/>
                <w:sz w:val="28"/>
                <w:szCs w:val="28"/>
              </w:rPr>
              <w:t>不</w:t>
            </w:r>
            <w:proofErr w:type="gramEnd"/>
            <w:r w:rsidRPr="007B1C09">
              <w:rPr>
                <w:rFonts w:ascii="Times New Roman" w:eastAsia="標楷體" w:cs="Times New Roman" w:hint="eastAsia"/>
                <w:bCs/>
                <w:sz w:val="28"/>
                <w:szCs w:val="28"/>
              </w:rPr>
              <w:t>另作他用途使用）</w:t>
            </w: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E2BA97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285D8430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3187ABC8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公務</w:t>
            </w:r>
          </w:p>
          <w:p w14:paraId="3CD5D745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E-mail</w:t>
            </w:r>
          </w:p>
        </w:tc>
        <w:tc>
          <w:tcPr>
            <w:tcW w:w="6723" w:type="dxa"/>
            <w:gridSpan w:val="3"/>
            <w:vAlign w:val="center"/>
          </w:tcPr>
          <w:p w14:paraId="72B05412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9626DB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5E01EA4F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6A4FD2E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6723" w:type="dxa"/>
            <w:gridSpan w:val="3"/>
            <w:tcBorders>
              <w:bottom w:val="single" w:sz="24" w:space="0" w:color="auto"/>
            </w:tcBorders>
            <w:vAlign w:val="center"/>
          </w:tcPr>
          <w:p w14:paraId="22919C17" w14:textId="4F2A005F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中華民國</w:t>
            </w:r>
            <w:r w:rsidR="00C23F86"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  <w:u w:val="single"/>
              </w:rPr>
              <w:t>113</w:t>
            </w:r>
            <w:r w:rsidR="00DF7E64"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年</w:t>
            </w:r>
            <w:r w:rsidRPr="007B1C09">
              <w:rPr>
                <w:rFonts w:ascii="Times New Roman" w:eastAsia="標楷體" w:cs="Times New Roman"/>
                <w:bCs/>
                <w:sz w:val="32"/>
                <w:szCs w:val="32"/>
              </w:rPr>
              <w:t xml:space="preserve">　　月　　日</w:t>
            </w:r>
          </w:p>
        </w:tc>
        <w:tc>
          <w:tcPr>
            <w:tcW w:w="4901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1DD1AE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0A86BA56" w14:textId="77777777" w:rsidR="00760858" w:rsidRPr="007B1C09" w:rsidRDefault="00760858" w:rsidP="00444CCB">
      <w:pPr>
        <w:rPr>
          <w:rFonts w:ascii="Times New Roman" w:hAnsi="Times New Roman" w:cs="Times New Roman"/>
        </w:rPr>
        <w:sectPr w:rsidR="00760858" w:rsidRPr="007B1C09" w:rsidSect="001803CF">
          <w:headerReference w:type="default" r:id="rId8"/>
          <w:footerReference w:type="default" r:id="rId9"/>
          <w:pgSz w:w="16838" w:h="11906" w:orient="landscape" w:code="9"/>
          <w:pgMar w:top="794" w:right="1361" w:bottom="794" w:left="1361" w:header="851" w:footer="502" w:gutter="0"/>
          <w:pgNumType w:fmt="decimalFullWidth" w:start="3"/>
          <w:cols w:space="425"/>
          <w:docGrid w:type="lines" w:linePitch="525"/>
        </w:sectPr>
      </w:pPr>
    </w:p>
    <w:p w14:paraId="6DA71C5A" w14:textId="2A0A97CD" w:rsidR="00760858" w:rsidRPr="007B1C09" w:rsidRDefault="00C23F86" w:rsidP="00444CCB">
      <w:pPr>
        <w:pStyle w:val="a9"/>
        <w:widowControl w:val="0"/>
        <w:spacing w:after="0" w:line="700" w:lineRule="exact"/>
        <w:rPr>
          <w:rFonts w:ascii="Times New Roman" w:eastAsia="微軟正黑體" w:hAnsi="Times New Roman" w:cs="Times New Roman"/>
          <w:b/>
          <w:color w:val="auto"/>
          <w:sz w:val="44"/>
          <w:szCs w:val="44"/>
        </w:rPr>
      </w:pPr>
      <w:proofErr w:type="gramStart"/>
      <w:r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  <w:u w:val="single"/>
        </w:rPr>
        <w:lastRenderedPageBreak/>
        <w:t>113</w:t>
      </w:r>
      <w:proofErr w:type="gramEnd"/>
      <w:r w:rsidR="00DF7E64"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</w:rPr>
        <w:t>年</w:t>
      </w:r>
      <w:r w:rsidR="00760858" w:rsidRPr="007B1C09">
        <w:rPr>
          <w:rFonts w:ascii="Times New Roman" w:eastAsia="微軟正黑體" w:hAnsi="微軟正黑體" w:cs="Times New Roman"/>
          <w:b/>
          <w:color w:val="auto"/>
          <w:sz w:val="44"/>
          <w:szCs w:val="44"/>
        </w:rPr>
        <w:t>度</w:t>
      </w:r>
      <w:r w:rsidR="00760858"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</w:rPr>
        <w:t xml:space="preserve"> ○○</w:t>
      </w:r>
      <w:r w:rsidR="00760858" w:rsidRPr="007B1C09">
        <w:rPr>
          <w:rFonts w:ascii="Times New Roman" w:eastAsia="微軟正黑體" w:hAnsi="微軟正黑體" w:cs="Times New Roman"/>
          <w:b/>
          <w:color w:val="auto"/>
          <w:sz w:val="44"/>
          <w:szCs w:val="44"/>
        </w:rPr>
        <w:t>縣市辦理社區大學業務</w:t>
      </w:r>
      <w:r w:rsidR="00760858"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</w:rPr>
        <w:t xml:space="preserve"> </w:t>
      </w:r>
      <w:r w:rsidR="00760858" w:rsidRPr="007B1C09">
        <w:rPr>
          <w:rFonts w:ascii="Times New Roman" w:eastAsia="微軟正黑體" w:hAnsi="微軟正黑體" w:cs="Times New Roman"/>
          <w:b/>
          <w:color w:val="auto"/>
          <w:sz w:val="44"/>
          <w:szCs w:val="44"/>
        </w:rPr>
        <w:t>績效自我評核報告</w:t>
      </w:r>
    </w:p>
    <w:p w14:paraId="3EF7A1DB" w14:textId="77777777" w:rsidR="00760858" w:rsidRPr="007B1C09" w:rsidRDefault="00760858" w:rsidP="00444CCB">
      <w:pPr>
        <w:rPr>
          <w:rFonts w:ascii="Times New Roman" w:hAnsi="Times New Roman" w:cs="Times New Roman"/>
        </w:rPr>
      </w:pPr>
    </w:p>
    <w:p w14:paraId="3D091D75" w14:textId="77777777" w:rsidR="00760858" w:rsidRPr="007B1C09" w:rsidRDefault="00760858" w:rsidP="00444CCB">
      <w:pPr>
        <w:spacing w:line="240" w:lineRule="atLeast"/>
        <w:ind w:firstLineChars="50" w:firstLine="180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</w:rPr>
      </w:pPr>
      <w:r w:rsidRPr="007B1C09">
        <w:rPr>
          <w:rFonts w:ascii="Times New Roman" w:eastAsia="標楷體" w:cs="Times New Roman" w:hint="eastAsia"/>
          <w:b/>
          <w:sz w:val="36"/>
          <w:szCs w:val="36"/>
          <w:bdr w:val="single" w:sz="4" w:space="0" w:color="auto"/>
        </w:rPr>
        <w:t>績效自我評核報告大綱格式</w:t>
      </w:r>
    </w:p>
    <w:p w14:paraId="21BBF59C" w14:textId="77777777" w:rsidR="00760858" w:rsidRPr="007B1C09" w:rsidRDefault="00760858" w:rsidP="00444CCB">
      <w:pPr>
        <w:spacing w:line="240" w:lineRule="exact"/>
        <w:ind w:firstLineChars="50" w:firstLine="16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2CA2EEC" w14:textId="77777777" w:rsidR="00760858" w:rsidRPr="007B1C09" w:rsidRDefault="00760858" w:rsidP="00444CCB">
      <w:pPr>
        <w:spacing w:line="240" w:lineRule="atLeast"/>
        <w:ind w:firstLineChars="50" w:firstLine="160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壹、整體資料說明</w:t>
      </w:r>
    </w:p>
    <w:p w14:paraId="76C8E68B" w14:textId="31451776" w:rsidR="00DE4D88" w:rsidRPr="007B1C09" w:rsidRDefault="00760858" w:rsidP="00DE4D88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縣（市）地理、人文特性及</w:t>
      </w:r>
      <w:proofErr w:type="gramStart"/>
      <w:r w:rsidR="00C23F86" w:rsidRPr="007B1C09">
        <w:rPr>
          <w:rFonts w:ascii="Times New Roman" w:eastAsia="標楷體" w:hAnsi="Times New Roman" w:cs="Times New Roman"/>
          <w:sz w:val="32"/>
          <w:szCs w:val="32"/>
          <w:u w:val="single"/>
        </w:rPr>
        <w:t>112</w:t>
      </w:r>
      <w:proofErr w:type="gramEnd"/>
      <w:r w:rsidR="00DF7E64" w:rsidRPr="007B1C09">
        <w:rPr>
          <w:rFonts w:ascii="Times New Roman" w:eastAsia="標楷體" w:hAnsi="Times New Roman" w:cs="Times New Roman"/>
          <w:sz w:val="32"/>
          <w:szCs w:val="32"/>
          <w:u w:val="single"/>
        </w:rPr>
        <w:t>年</w:t>
      </w:r>
      <w:r w:rsidRPr="007B1C09">
        <w:rPr>
          <w:rFonts w:ascii="Times New Roman" w:eastAsia="標楷體" w:cs="Times New Roman"/>
          <w:sz w:val="32"/>
          <w:szCs w:val="32"/>
        </w:rPr>
        <w:t>度</w:t>
      </w:r>
      <w:r w:rsidRPr="007B1C09">
        <w:rPr>
          <w:rFonts w:ascii="Times New Roman" w:eastAsia="標楷體" w:hAnsi="Times New Roman" w:cs="Times New Roman"/>
          <w:sz w:val="32"/>
          <w:szCs w:val="32"/>
        </w:rPr>
        <w:t>18</w:t>
      </w:r>
      <w:r w:rsidRPr="007B1C09">
        <w:rPr>
          <w:rFonts w:ascii="Times New Roman" w:eastAsia="標楷體" w:cs="Times New Roman" w:hint="eastAsia"/>
          <w:sz w:val="32"/>
          <w:szCs w:val="32"/>
        </w:rPr>
        <w:t>歲以上人口數分析</w:t>
      </w:r>
      <w:r w:rsidR="00DE4D88" w:rsidRPr="007B1C09">
        <w:rPr>
          <w:rFonts w:ascii="Times New Roman" w:eastAsia="標楷體" w:cs="Times New Roman" w:hint="eastAsia"/>
          <w:sz w:val="32"/>
          <w:szCs w:val="32"/>
        </w:rPr>
        <w:t xml:space="preserve"> </w:t>
      </w:r>
    </w:p>
    <w:p w14:paraId="2C148019" w14:textId="5B244C43" w:rsidR="00760858" w:rsidRPr="007B1C09" w:rsidRDefault="00C23F86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7B1C09">
        <w:rPr>
          <w:rFonts w:ascii="Times New Roman" w:eastAsia="標楷體" w:hAnsi="Times New Roman" w:cs="Times New Roman"/>
          <w:sz w:val="32"/>
          <w:szCs w:val="32"/>
          <w:u w:val="single"/>
        </w:rPr>
        <w:t>112</w:t>
      </w:r>
      <w:proofErr w:type="gramEnd"/>
      <w:r w:rsidR="00DF7E64" w:rsidRPr="007B1C09">
        <w:rPr>
          <w:rFonts w:ascii="Times New Roman" w:eastAsia="標楷體" w:hAnsi="Times New Roman" w:cs="Times New Roman"/>
          <w:sz w:val="32"/>
          <w:szCs w:val="32"/>
          <w:u w:val="single"/>
        </w:rPr>
        <w:t>年</w:t>
      </w:r>
      <w:r w:rsidR="00760858" w:rsidRPr="007B1C09">
        <w:rPr>
          <w:rFonts w:ascii="Times New Roman" w:eastAsia="標楷體" w:cs="Times New Roman"/>
          <w:sz w:val="32"/>
          <w:szCs w:val="32"/>
        </w:rPr>
        <w:t>度縣（市）辦理社區大學基本資料（包括</w:t>
      </w:r>
      <w:r w:rsidR="00760858" w:rsidRPr="007B1C09">
        <w:rPr>
          <w:rFonts w:ascii="Times New Roman" w:eastAsia="標楷體" w:cs="Times New Roman"/>
          <w:sz w:val="32"/>
          <w:szCs w:val="32"/>
          <w:bdr w:val="single" w:sz="4" w:space="0" w:color="auto"/>
        </w:rPr>
        <w:t>表一</w:t>
      </w:r>
      <w:r w:rsidR="00760858" w:rsidRPr="007B1C09">
        <w:rPr>
          <w:rFonts w:ascii="Times New Roman" w:eastAsia="標楷體" w:cs="Times New Roman" w:hint="eastAsia"/>
          <w:sz w:val="32"/>
          <w:szCs w:val="32"/>
        </w:rPr>
        <w:t>、</w:t>
      </w:r>
      <w:r w:rsidR="00760858" w:rsidRPr="007B1C09">
        <w:rPr>
          <w:rFonts w:ascii="Times New Roman" w:eastAsia="標楷體" w:cs="Times New Roman" w:hint="eastAsia"/>
          <w:sz w:val="32"/>
          <w:szCs w:val="32"/>
          <w:bdr w:val="single" w:sz="4" w:space="0" w:color="auto"/>
        </w:rPr>
        <w:t>表二</w:t>
      </w:r>
      <w:r w:rsidR="00760858" w:rsidRPr="007B1C09">
        <w:rPr>
          <w:rFonts w:ascii="Times New Roman" w:eastAsia="標楷體" w:cs="Times New Roman" w:hint="eastAsia"/>
          <w:sz w:val="32"/>
          <w:szCs w:val="32"/>
        </w:rPr>
        <w:t>）</w:t>
      </w:r>
    </w:p>
    <w:p w14:paraId="29831B18" w14:textId="7B8779F7" w:rsidR="00760858" w:rsidRPr="007B1C09" w:rsidRDefault="00760858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特色、困難或建議事項</w:t>
      </w:r>
    </w:p>
    <w:p w14:paraId="25B343A8" w14:textId="77777777" w:rsidR="00760858" w:rsidRPr="007B1C09" w:rsidRDefault="00760858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未來發展方向或構想</w:t>
      </w:r>
    </w:p>
    <w:p w14:paraId="693758FF" w14:textId="4BAD68B9" w:rsidR="00760858" w:rsidRPr="007B1C09" w:rsidRDefault="00760858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對過去（</w:t>
      </w:r>
      <w:r w:rsidR="00C23F86" w:rsidRPr="007B1C09">
        <w:rPr>
          <w:rFonts w:ascii="Times New Roman" w:eastAsia="標楷體" w:hAnsi="Times New Roman" w:cs="Times New Roman"/>
          <w:sz w:val="32"/>
          <w:szCs w:val="32"/>
          <w:u w:val="single"/>
        </w:rPr>
        <w:t>112</w:t>
      </w:r>
      <w:r w:rsidRPr="007B1C09">
        <w:rPr>
          <w:rFonts w:ascii="Times New Roman" w:eastAsia="標楷體" w:cs="Times New Roman"/>
          <w:sz w:val="32"/>
          <w:szCs w:val="32"/>
        </w:rPr>
        <w:t>或</w:t>
      </w:r>
      <w:r w:rsidR="00C23F86" w:rsidRPr="007B1C09">
        <w:rPr>
          <w:rFonts w:ascii="Times New Roman" w:eastAsia="標楷體" w:hAnsi="Times New Roman" w:cs="Times New Roman"/>
          <w:sz w:val="32"/>
          <w:szCs w:val="32"/>
          <w:u w:val="single"/>
        </w:rPr>
        <w:t>111</w:t>
      </w:r>
      <w:r w:rsidRPr="007B1C09">
        <w:rPr>
          <w:rFonts w:ascii="Times New Roman" w:eastAsia="標楷體" w:cs="Times New Roman"/>
          <w:sz w:val="32"/>
          <w:szCs w:val="32"/>
        </w:rPr>
        <w:t>）年教育部</w:t>
      </w:r>
      <w:r w:rsidR="004D712E" w:rsidRPr="007B1C09">
        <w:rPr>
          <w:rFonts w:ascii="Times New Roman" w:eastAsia="標楷體" w:cs="Times New Roman" w:hint="eastAsia"/>
          <w:sz w:val="32"/>
          <w:szCs w:val="32"/>
        </w:rPr>
        <w:t>提供</w:t>
      </w:r>
      <w:r w:rsidRPr="007B1C09">
        <w:rPr>
          <w:rFonts w:ascii="Times New Roman" w:eastAsia="標楷體" w:cs="Times New Roman"/>
          <w:sz w:val="32"/>
          <w:szCs w:val="32"/>
        </w:rPr>
        <w:t>之改進意見或建議事項的執行與回應情形</w:t>
      </w:r>
    </w:p>
    <w:p w14:paraId="0B5E2E18" w14:textId="77777777" w:rsidR="00760858" w:rsidRPr="007B1C09" w:rsidRDefault="00760858" w:rsidP="00444CCB">
      <w:pPr>
        <w:spacing w:line="240" w:lineRule="exact"/>
        <w:ind w:firstLineChars="50" w:firstLine="160"/>
        <w:rPr>
          <w:rFonts w:ascii="Times New Roman" w:eastAsia="標楷體" w:hAnsi="Times New Roman" w:cs="Times New Roman"/>
          <w:sz w:val="32"/>
          <w:szCs w:val="32"/>
        </w:rPr>
      </w:pPr>
    </w:p>
    <w:p w14:paraId="371B0112" w14:textId="7FF576C6" w:rsidR="00760858" w:rsidRPr="007B1C09" w:rsidRDefault="00760858" w:rsidP="00444CCB">
      <w:pPr>
        <w:spacing w:line="240" w:lineRule="atLeast"/>
        <w:ind w:firstLineChars="50" w:firstLine="160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貳、</w:t>
      </w:r>
      <w:proofErr w:type="gramStart"/>
      <w:r w:rsidR="00C23F86" w:rsidRPr="007B1C0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113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度審查地方政府辦理社區大學業務</w:t>
      </w:r>
      <w:proofErr w:type="gramStart"/>
      <w:r w:rsidRPr="007B1C09">
        <w:rPr>
          <w:rFonts w:ascii="Times New Roman" w:eastAsia="標楷體" w:cs="Times New Roman"/>
          <w:b/>
          <w:sz w:val="32"/>
          <w:szCs w:val="32"/>
        </w:rPr>
        <w:t>自評</w:t>
      </w:r>
      <w:proofErr w:type="gramEnd"/>
      <w:r w:rsidRPr="007B1C09">
        <w:rPr>
          <w:rFonts w:ascii="Times New Roman" w:eastAsia="標楷體" w:cs="Times New Roman"/>
          <w:b/>
          <w:sz w:val="32"/>
          <w:szCs w:val="32"/>
        </w:rPr>
        <w:t>表（如後附）</w:t>
      </w:r>
    </w:p>
    <w:p w14:paraId="2204EBC7" w14:textId="77777777" w:rsidR="00760858" w:rsidRPr="007B1C09" w:rsidRDefault="00760858" w:rsidP="00444CCB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1D5FBC6" w14:textId="77777777" w:rsidR="00760858" w:rsidRPr="007B1C09" w:rsidRDefault="00760858" w:rsidP="00444CCB">
      <w:pPr>
        <w:rPr>
          <w:rFonts w:ascii="Times New Roman" w:eastAsia="標楷體" w:hAnsi="Times New Roman" w:cs="Times New Roman"/>
          <w:sz w:val="32"/>
          <w:szCs w:val="32"/>
        </w:rPr>
      </w:pPr>
    </w:p>
    <w:p w14:paraId="7928A388" w14:textId="77777777" w:rsidR="00760858" w:rsidRPr="007B1C09" w:rsidRDefault="00760858" w:rsidP="00444CCB">
      <w:pPr>
        <w:rPr>
          <w:rFonts w:ascii="Times New Roman" w:eastAsia="標楷體" w:hAnsi="Times New Roman" w:cs="Times New Roman"/>
          <w:sz w:val="32"/>
          <w:szCs w:val="32"/>
        </w:rPr>
      </w:pPr>
    </w:p>
    <w:p w14:paraId="271698FC" w14:textId="77777777" w:rsidR="00760858" w:rsidRPr="007B1C09" w:rsidRDefault="00760858" w:rsidP="00444CC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8F7C9B3" w14:textId="77777777" w:rsidR="00760858" w:rsidRPr="007B1C09" w:rsidRDefault="00760858" w:rsidP="00444CCB">
      <w:pPr>
        <w:rPr>
          <w:rFonts w:ascii="Times New Roman" w:eastAsia="標楷體" w:hAnsi="Times New Roman" w:cs="Times New Roman"/>
          <w:sz w:val="32"/>
          <w:szCs w:val="32"/>
        </w:rPr>
      </w:pPr>
    </w:p>
    <w:p w14:paraId="45019CD0" w14:textId="4FB783FD" w:rsidR="00760858" w:rsidRPr="007B1C09" w:rsidRDefault="00760858" w:rsidP="00444CCB">
      <w:pPr>
        <w:spacing w:line="0" w:lineRule="atLeast"/>
        <w:rPr>
          <w:rFonts w:ascii="Times New Roman" w:eastAsia="標楷體" w:hAnsi="Times New Roman" w:cs="Times New Roman"/>
          <w:b/>
          <w:sz w:val="36"/>
          <w:szCs w:val="36"/>
        </w:rPr>
      </w:pPr>
      <w:r w:rsidRPr="007B1C09">
        <w:rPr>
          <w:rFonts w:ascii="Times New Roman" w:eastAsia="標楷體" w:hAnsi="Times New Roman" w:cs="Times New Roman"/>
          <w:sz w:val="32"/>
          <w:szCs w:val="32"/>
        </w:rPr>
        <w:br w:type="page"/>
      </w:r>
      <w:r w:rsidR="00590A94" w:rsidRPr="007B1C09">
        <w:rPr>
          <w:rFonts w:ascii="Times New Roman" w:eastAsia="標楷體" w:cs="Times New Roman" w:hint="eastAsia"/>
          <w:b/>
          <w:sz w:val="36"/>
          <w:szCs w:val="36"/>
          <w:bdr w:val="single" w:sz="4" w:space="0" w:color="auto"/>
        </w:rPr>
        <w:lastRenderedPageBreak/>
        <w:t>申請</w:t>
      </w:r>
      <w:r w:rsidRPr="007B1C09">
        <w:rPr>
          <w:rFonts w:ascii="Times New Roman" w:eastAsia="標楷體" w:cs="Times New Roman" w:hint="eastAsia"/>
          <w:b/>
          <w:sz w:val="36"/>
          <w:szCs w:val="36"/>
          <w:bdr w:val="single" w:sz="4" w:space="0" w:color="auto"/>
        </w:rPr>
        <w:t>說明</w:t>
      </w:r>
    </w:p>
    <w:p w14:paraId="69E9A7A9" w14:textId="77777777" w:rsidR="00760858" w:rsidRPr="007B1C09" w:rsidRDefault="00760858" w:rsidP="00444CCB">
      <w:pPr>
        <w:spacing w:line="2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3D1DEE7" w14:textId="20664C91" w:rsidR="00760858" w:rsidRPr="007B1C09" w:rsidRDefault="00590A94" w:rsidP="00590A94">
      <w:pPr>
        <w:pStyle w:val="a3"/>
        <w:ind w:leftChars="0" w:left="566" w:hangingChars="202" w:hanging="566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一</w:t>
      </w:r>
      <w:bookmarkStart w:id="0" w:name="_Hlk145321792"/>
      <w:r w:rsidRPr="007B1C09">
        <w:rPr>
          <w:rFonts w:ascii="Times New Roman" w:eastAsia="標楷體" w:cs="Times New Roman" w:hint="eastAsia"/>
          <w:sz w:val="28"/>
          <w:szCs w:val="32"/>
        </w:rPr>
        <w:t>、</w:t>
      </w:r>
      <w:bookmarkEnd w:id="0"/>
      <w:r w:rsidR="00FB4E76" w:rsidRPr="007B1C09">
        <w:rPr>
          <w:rFonts w:ascii="Times New Roman" w:eastAsia="標楷體" w:cs="Times New Roman" w:hint="eastAsia"/>
          <w:sz w:val="28"/>
          <w:szCs w:val="32"/>
        </w:rPr>
        <w:t>本「績效自我評核報告」（以下簡稱自我評核</w:t>
      </w:r>
      <w:r w:rsidR="00760858" w:rsidRPr="007B1C09">
        <w:rPr>
          <w:rFonts w:ascii="Times New Roman" w:eastAsia="標楷體" w:cs="Times New Roman" w:hint="eastAsia"/>
          <w:sz w:val="28"/>
          <w:szCs w:val="32"/>
        </w:rPr>
        <w:t>報告）係提供地方政府辦理社區大學業務填寫，請依大綱格式項目填寫。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內容填寫建議簡明扼要、雙面印刷、加</w:t>
      </w:r>
      <w:proofErr w:type="gramStart"/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註</w:t>
      </w:r>
      <w:proofErr w:type="gramEnd"/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頁碼、中文字型為標楷體、英文字型為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Times New Roman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、字型為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12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號字、單行間距、以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100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頁為原則（包含重要佐證資料）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。</w:t>
      </w:r>
    </w:p>
    <w:p w14:paraId="71251359" w14:textId="61A5ACC4" w:rsidR="00590A94" w:rsidRPr="007B1C09" w:rsidRDefault="00590A94" w:rsidP="00590A94">
      <w:pPr>
        <w:spacing w:line="440" w:lineRule="exact"/>
        <w:ind w:leftChars="59" w:left="142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hAnsi="Times New Roman" w:cs="Times New Roman" w:hint="eastAsia"/>
          <w:sz w:val="28"/>
          <w:szCs w:val="32"/>
        </w:rPr>
        <w:t>二</w:t>
      </w:r>
      <w:r w:rsidRPr="007B1C09">
        <w:rPr>
          <w:rFonts w:ascii="Times New Roman" w:eastAsia="標楷體" w:hAnsi="Times New Roman" w:cs="Times New Roman"/>
          <w:sz w:val="28"/>
          <w:szCs w:val="32"/>
        </w:rPr>
        <w:t>、</w:t>
      </w:r>
      <w:r w:rsidRPr="007B1C09">
        <w:rPr>
          <w:rFonts w:ascii="Times New Roman" w:eastAsia="標楷體" w:cs="Times New Roman" w:hint="eastAsia"/>
          <w:sz w:val="28"/>
          <w:szCs w:val="32"/>
        </w:rPr>
        <w:t>填報內容說明</w:t>
      </w:r>
    </w:p>
    <w:p w14:paraId="355E0E50" w14:textId="1AAB2A9E" w:rsidR="00590A94" w:rsidRPr="007B1C09" w:rsidRDefault="00590A94" w:rsidP="00590A94">
      <w:pPr>
        <w:spacing w:line="440" w:lineRule="exact"/>
        <w:ind w:leftChars="177" w:left="425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proofErr w:type="gramStart"/>
      <w:r w:rsidRPr="007B1C09">
        <w:rPr>
          <w:rFonts w:ascii="Times New Roman" w:eastAsia="標楷體" w:cs="Times New Roman" w:hint="eastAsia"/>
          <w:sz w:val="28"/>
          <w:szCs w:val="32"/>
        </w:rPr>
        <w:t>一</w:t>
      </w:r>
      <w:proofErr w:type="gramEnd"/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Pr="007B1C09">
        <w:rPr>
          <w:rFonts w:ascii="Times New Roman" w:eastAsia="標楷體" w:cs="Times New Roman" w:hint="eastAsia"/>
          <w:sz w:val="28"/>
          <w:szCs w:val="32"/>
        </w:rPr>
        <w:t>縣市概況及社區大學基本資料部分</w:t>
      </w:r>
    </w:p>
    <w:p w14:paraId="7457F37E" w14:textId="77777777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00"/>
        <w:rPr>
          <w:rFonts w:ascii="Times New Roman"/>
          <w:sz w:val="28"/>
          <w:szCs w:val="28"/>
        </w:rPr>
      </w:pPr>
      <w:r w:rsidRPr="007B1C09">
        <w:rPr>
          <w:rFonts w:ascii="Times New Roman"/>
          <w:sz w:val="28"/>
          <w:szCs w:val="28"/>
          <w:u w:val="single"/>
        </w:rPr>
        <w:t>112</w:t>
      </w:r>
      <w:r w:rsidRPr="007B1C09">
        <w:rPr>
          <w:rFonts w:ascii="Times New Roman" w:hint="eastAsia"/>
          <w:sz w:val="28"/>
          <w:szCs w:val="28"/>
        </w:rPr>
        <w:t>年</w:t>
      </w:r>
      <w:r w:rsidRPr="007B1C09">
        <w:rPr>
          <w:rFonts w:ascii="Times New Roman"/>
          <w:sz w:val="28"/>
          <w:szCs w:val="28"/>
        </w:rPr>
        <w:t>統計資料係指</w:t>
      </w:r>
      <w:r w:rsidRPr="007B1C09">
        <w:rPr>
          <w:rFonts w:ascii="Times New Roman"/>
          <w:sz w:val="28"/>
          <w:szCs w:val="28"/>
          <w:u w:val="single"/>
        </w:rPr>
        <w:t>112</w:t>
      </w:r>
      <w:r w:rsidRPr="007B1C09">
        <w:rPr>
          <w:rFonts w:ascii="Times New Roman" w:hint="eastAsia"/>
          <w:sz w:val="28"/>
          <w:szCs w:val="28"/>
          <w:u w:val="single"/>
        </w:rPr>
        <w:t>年</w:t>
      </w:r>
      <w:r w:rsidRPr="007B1C09">
        <w:rPr>
          <w:rFonts w:ascii="Times New Roman"/>
          <w:sz w:val="28"/>
          <w:szCs w:val="28"/>
          <w:u w:val="single"/>
        </w:rPr>
        <w:t>1</w:t>
      </w:r>
      <w:r w:rsidRPr="007B1C09">
        <w:rPr>
          <w:rFonts w:ascii="Times New Roman" w:hint="eastAsia"/>
          <w:sz w:val="28"/>
          <w:szCs w:val="28"/>
          <w:u w:val="single"/>
        </w:rPr>
        <w:t>月</w:t>
      </w:r>
      <w:r w:rsidRPr="007B1C09">
        <w:rPr>
          <w:rFonts w:ascii="Times New Roman"/>
          <w:sz w:val="28"/>
          <w:szCs w:val="28"/>
          <w:u w:val="single"/>
        </w:rPr>
        <w:t>1</w:t>
      </w:r>
      <w:r w:rsidRPr="007B1C09">
        <w:rPr>
          <w:rFonts w:ascii="Times New Roman" w:hint="eastAsia"/>
          <w:sz w:val="28"/>
          <w:szCs w:val="28"/>
          <w:u w:val="single"/>
        </w:rPr>
        <w:t>日起至</w:t>
      </w:r>
      <w:r w:rsidRPr="007B1C09">
        <w:rPr>
          <w:rFonts w:ascii="Times New Roman"/>
          <w:sz w:val="28"/>
          <w:szCs w:val="28"/>
          <w:u w:val="single"/>
        </w:rPr>
        <w:t>112</w:t>
      </w:r>
      <w:r w:rsidRPr="007B1C09">
        <w:rPr>
          <w:rFonts w:ascii="Times New Roman" w:hint="eastAsia"/>
          <w:sz w:val="28"/>
          <w:szCs w:val="28"/>
          <w:u w:val="single"/>
        </w:rPr>
        <w:t>年</w:t>
      </w:r>
      <w:r w:rsidRPr="007B1C09">
        <w:rPr>
          <w:rFonts w:ascii="Times New Roman"/>
          <w:sz w:val="28"/>
          <w:szCs w:val="28"/>
          <w:u w:val="single"/>
        </w:rPr>
        <w:t>12</w:t>
      </w:r>
      <w:r w:rsidRPr="007B1C09">
        <w:rPr>
          <w:rFonts w:ascii="Times New Roman" w:hint="eastAsia"/>
          <w:sz w:val="28"/>
          <w:szCs w:val="28"/>
          <w:u w:val="single"/>
        </w:rPr>
        <w:t>月</w:t>
      </w:r>
      <w:r w:rsidRPr="007B1C09">
        <w:rPr>
          <w:rFonts w:ascii="Times New Roman"/>
          <w:sz w:val="28"/>
          <w:szCs w:val="28"/>
          <w:u w:val="single"/>
        </w:rPr>
        <w:t>31</w:t>
      </w:r>
      <w:r w:rsidRPr="007B1C09">
        <w:rPr>
          <w:rFonts w:ascii="Times New Roman" w:hint="eastAsia"/>
          <w:sz w:val="28"/>
          <w:szCs w:val="28"/>
          <w:u w:val="single"/>
        </w:rPr>
        <w:t>日</w:t>
      </w:r>
      <w:r w:rsidRPr="007B1C09">
        <w:rPr>
          <w:rFonts w:ascii="Times New Roman" w:hint="eastAsia"/>
          <w:sz w:val="28"/>
          <w:szCs w:val="28"/>
        </w:rPr>
        <w:t>止</w:t>
      </w:r>
      <w:r w:rsidRPr="007B1C09">
        <w:rPr>
          <w:rFonts w:ascii="Times New Roman"/>
          <w:sz w:val="28"/>
          <w:szCs w:val="28"/>
        </w:rPr>
        <w:t>。（若授課資料係</w:t>
      </w:r>
      <w:proofErr w:type="gramStart"/>
      <w:r w:rsidRPr="007B1C09">
        <w:rPr>
          <w:rFonts w:ascii="Times New Roman"/>
          <w:sz w:val="28"/>
          <w:szCs w:val="28"/>
        </w:rPr>
        <w:t>採</w:t>
      </w:r>
      <w:proofErr w:type="gramEnd"/>
      <w:r w:rsidRPr="007B1C09">
        <w:rPr>
          <w:rFonts w:ascii="Times New Roman"/>
          <w:sz w:val="28"/>
          <w:szCs w:val="28"/>
        </w:rPr>
        <w:t>學期制，得以</w:t>
      </w:r>
      <w:r w:rsidRPr="007B1C09">
        <w:rPr>
          <w:rFonts w:ascii="Times New Roman"/>
          <w:sz w:val="28"/>
          <w:szCs w:val="28"/>
          <w:u w:val="single"/>
        </w:rPr>
        <w:t>112</w:t>
      </w:r>
      <w:r w:rsidRPr="007B1C09">
        <w:rPr>
          <w:rFonts w:ascii="Times New Roman"/>
          <w:sz w:val="28"/>
          <w:szCs w:val="28"/>
        </w:rPr>
        <w:t>學年度填報）</w:t>
      </w:r>
    </w:p>
    <w:p w14:paraId="6D252035" w14:textId="7F5357AD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00"/>
        <w:rPr>
          <w:rFonts w:ascii="Times New Roman"/>
          <w:sz w:val="28"/>
          <w:szCs w:val="28"/>
        </w:rPr>
      </w:pPr>
      <w:r w:rsidRPr="007B1C09">
        <w:rPr>
          <w:rFonts w:ascii="Times New Roman" w:hint="eastAsia"/>
          <w:sz w:val="28"/>
          <w:szCs w:val="28"/>
        </w:rPr>
        <w:t>表</w:t>
      </w:r>
      <w:proofErr w:type="gramStart"/>
      <w:r w:rsidRPr="007B1C09">
        <w:rPr>
          <w:rFonts w:ascii="Times New Roman" w:hint="eastAsia"/>
          <w:sz w:val="28"/>
          <w:szCs w:val="28"/>
        </w:rPr>
        <w:t>一</w:t>
      </w:r>
      <w:proofErr w:type="gramEnd"/>
      <w:r w:rsidRPr="007B1C09">
        <w:rPr>
          <w:rFonts w:ascii="Times New Roman" w:hint="eastAsia"/>
          <w:sz w:val="28"/>
          <w:szCs w:val="28"/>
        </w:rPr>
        <w:t>經費中，縣（市）補助，係指地方政府</w:t>
      </w:r>
      <w:r w:rsidRPr="007B1C09">
        <w:rPr>
          <w:rFonts w:ascii="Times New Roman" w:hint="eastAsia"/>
          <w:b/>
          <w:bCs/>
          <w:sz w:val="28"/>
          <w:szCs w:val="28"/>
          <w:u w:val="single"/>
        </w:rPr>
        <w:t>（</w:t>
      </w:r>
      <w:r w:rsidR="00AF39AA" w:rsidRPr="007B1C09">
        <w:rPr>
          <w:rFonts w:ascii="Times New Roman" w:hint="eastAsia"/>
          <w:b/>
          <w:bCs/>
          <w:sz w:val="28"/>
          <w:szCs w:val="28"/>
          <w:u w:val="single"/>
        </w:rPr>
        <w:t>含</w:t>
      </w:r>
      <w:r w:rsidRPr="007B1C09">
        <w:rPr>
          <w:rFonts w:ascii="Times New Roman" w:hint="eastAsia"/>
          <w:b/>
          <w:bCs/>
          <w:sz w:val="28"/>
          <w:szCs w:val="28"/>
          <w:u w:val="single"/>
        </w:rPr>
        <w:t>各局處）</w:t>
      </w:r>
      <w:r w:rsidRPr="007B1C09">
        <w:rPr>
          <w:rFonts w:ascii="Times New Roman" w:hint="eastAsia"/>
          <w:sz w:val="28"/>
          <w:szCs w:val="28"/>
        </w:rPr>
        <w:t>所提供的全年定額性質之補助；教育部補助，係指申請教育部年度之補助及獎勵經費，不包括其他專案性質之補助。</w:t>
      </w:r>
    </w:p>
    <w:p w14:paraId="44517FC6" w14:textId="77777777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00"/>
        <w:rPr>
          <w:rFonts w:ascii="Times New Roman"/>
          <w:sz w:val="28"/>
          <w:szCs w:val="28"/>
        </w:rPr>
      </w:pPr>
      <w:r w:rsidRPr="007B1C09">
        <w:rPr>
          <w:rFonts w:ascii="Times New Roman" w:hint="eastAsia"/>
          <w:sz w:val="28"/>
          <w:szCs w:val="28"/>
        </w:rPr>
        <w:t>表</w:t>
      </w:r>
      <w:proofErr w:type="gramStart"/>
      <w:r w:rsidRPr="007B1C09">
        <w:rPr>
          <w:rFonts w:ascii="Times New Roman" w:hint="eastAsia"/>
          <w:sz w:val="28"/>
          <w:szCs w:val="28"/>
        </w:rPr>
        <w:t>一</w:t>
      </w:r>
      <w:proofErr w:type="gramEnd"/>
      <w:r w:rsidRPr="007B1C09">
        <w:rPr>
          <w:rFonts w:ascii="Times New Roman" w:hint="eastAsia"/>
          <w:sz w:val="28"/>
          <w:szCs w:val="28"/>
        </w:rPr>
        <w:t>及表二中，如有開設</w:t>
      </w:r>
      <w:proofErr w:type="gramStart"/>
      <w:r w:rsidRPr="007B1C09">
        <w:rPr>
          <w:rFonts w:ascii="Times New Roman" w:hint="eastAsia"/>
          <w:sz w:val="28"/>
          <w:szCs w:val="28"/>
        </w:rPr>
        <w:t>冬季班</w:t>
      </w:r>
      <w:proofErr w:type="gramEnd"/>
      <w:r w:rsidRPr="007B1C09">
        <w:rPr>
          <w:rFonts w:ascii="Times New Roman" w:hint="eastAsia"/>
          <w:sz w:val="28"/>
          <w:szCs w:val="28"/>
        </w:rPr>
        <w:t>者，請併入秋季班計算。</w:t>
      </w:r>
    </w:p>
    <w:p w14:paraId="059FA5C7" w14:textId="77777777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11"/>
        <w:rPr>
          <w:rFonts w:ascii="Times New Roman"/>
          <w:sz w:val="28"/>
          <w:szCs w:val="28"/>
        </w:rPr>
      </w:pPr>
      <w:r w:rsidRPr="007B1C09">
        <w:rPr>
          <w:rFonts w:ascii="Times New Roman" w:hint="eastAsia"/>
          <w:sz w:val="28"/>
          <w:szCs w:val="28"/>
        </w:rPr>
        <w:t>表二中三大類課程之內涵為：</w:t>
      </w:r>
    </w:p>
    <w:p w14:paraId="58A76469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學術課程：旨在提升民眾學術涵養、拓展知識廣度，培養思考分析與理性判斷的能力，包括人文、社會、自然等課程。</w:t>
      </w:r>
    </w:p>
    <w:p w14:paraId="28C3F4ED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社團課程：旨在促進民眾參與社區服務，培養民主素養，發揮社會關懷，凝聚團體意識，包括社區參與及社團服務等課程。</w:t>
      </w:r>
    </w:p>
    <w:p w14:paraId="0097E757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生活藝能課程：旨在充實民眾生活實用知能與藝術素養，提供正當休閒與提升生活品質，包括自我發展、人際溝通、身心保健及休閒運動等課程。</w:t>
      </w:r>
    </w:p>
    <w:p w14:paraId="5E92B3C5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表二中，超過二校以上百分比之小計以平均百分比顯示之。</w:t>
      </w:r>
    </w:p>
    <w:p w14:paraId="3D076B21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lastRenderedPageBreak/>
        <w:t>表二中，其他類課程（含論壇、工作坊、專題演講等）欄位，係為瞭解社區大學辦理終身學習活動，發展公民社會情形。</w:t>
      </w:r>
    </w:p>
    <w:p w14:paraId="60A598C5" w14:textId="4097B9D1" w:rsidR="00590A94" w:rsidRPr="007B1C09" w:rsidRDefault="00590A94" w:rsidP="00590A94">
      <w:pPr>
        <w:pStyle w:val="a3"/>
        <w:spacing w:line="440" w:lineRule="exact"/>
        <w:ind w:leftChars="0" w:left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C09">
        <w:rPr>
          <w:rFonts w:ascii="Times New Roman" w:eastAsia="標楷體" w:cs="Times New Roman" w:hint="eastAsia"/>
          <w:sz w:val="28"/>
          <w:szCs w:val="28"/>
        </w:rPr>
        <w:t>(</w:t>
      </w:r>
      <w:r w:rsidRPr="007B1C09">
        <w:rPr>
          <w:rFonts w:ascii="Times New Roman" w:eastAsia="標楷體" w:cs="Times New Roman" w:hint="eastAsia"/>
          <w:sz w:val="28"/>
          <w:szCs w:val="28"/>
        </w:rPr>
        <w:t>二</w:t>
      </w:r>
      <w:r w:rsidRPr="007B1C09">
        <w:rPr>
          <w:rFonts w:ascii="Times New Roman" w:eastAsia="標楷體" w:cs="Times New Roman" w:hint="eastAsia"/>
          <w:sz w:val="28"/>
          <w:szCs w:val="28"/>
        </w:rPr>
        <w:t>)</w:t>
      </w:r>
      <w:r w:rsidRPr="007B1C09">
        <w:rPr>
          <w:rFonts w:ascii="Times New Roman" w:eastAsia="標楷體" w:cs="Times New Roman" w:hint="eastAsia"/>
          <w:sz w:val="28"/>
          <w:szCs w:val="28"/>
        </w:rPr>
        <w:t>分項評分表部分，</w:t>
      </w:r>
      <w:proofErr w:type="gramStart"/>
      <w:r w:rsidRPr="007B1C09">
        <w:rPr>
          <w:rFonts w:ascii="Times New Roman" w:eastAsia="標楷體" w:cs="Times New Roman" w:hint="eastAsia"/>
          <w:sz w:val="28"/>
          <w:szCs w:val="28"/>
        </w:rPr>
        <w:t>請依分項</w:t>
      </w:r>
      <w:proofErr w:type="gramEnd"/>
      <w:r w:rsidRPr="007B1C09">
        <w:rPr>
          <w:rFonts w:ascii="Times New Roman" w:eastAsia="標楷體" w:cs="Times New Roman" w:hint="eastAsia"/>
          <w:sz w:val="28"/>
          <w:szCs w:val="28"/>
        </w:rPr>
        <w:t>指標內涵，敘明具體辦理情形。</w:t>
      </w:r>
    </w:p>
    <w:p w14:paraId="4BE297DB" w14:textId="640A89EF" w:rsidR="00590A94" w:rsidRPr="007B1C09" w:rsidRDefault="00590A94" w:rsidP="00590A94">
      <w:pPr>
        <w:pStyle w:val="a3"/>
        <w:spacing w:line="440" w:lineRule="exact"/>
        <w:ind w:leftChars="0" w:left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r w:rsidRPr="007B1C09">
        <w:rPr>
          <w:rFonts w:ascii="Times New Roman" w:eastAsia="標楷體" w:cs="Times New Roman" w:hint="eastAsia"/>
          <w:sz w:val="28"/>
          <w:szCs w:val="32"/>
        </w:rPr>
        <w:t>三</w:t>
      </w:r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Pr="007B1C09">
        <w:rPr>
          <w:rFonts w:ascii="Times New Roman" w:eastAsia="標楷體" w:cs="Times New Roman" w:hint="eastAsia"/>
          <w:sz w:val="28"/>
          <w:szCs w:val="32"/>
        </w:rPr>
        <w:t>自我評核</w:t>
      </w:r>
      <w:r w:rsidRPr="007B1C09">
        <w:rPr>
          <w:rFonts w:ascii="Times New Roman" w:eastAsia="標楷體" w:cs="Times New Roman" w:hint="eastAsia"/>
          <w:sz w:val="28"/>
          <w:szCs w:val="28"/>
        </w:rPr>
        <w:t>報告無須檢附獎勵經費申請表等相關表件。</w:t>
      </w:r>
    </w:p>
    <w:p w14:paraId="1B6D3F77" w14:textId="701A4AEE" w:rsidR="00590A94" w:rsidRPr="007B1C09" w:rsidRDefault="00590A94" w:rsidP="00590A94">
      <w:pPr>
        <w:spacing w:beforeLines="50" w:before="262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三、資料繳交</w:t>
      </w:r>
    </w:p>
    <w:p w14:paraId="4066EA53" w14:textId="77777777" w:rsidR="00590A94" w:rsidRPr="007B1C09" w:rsidRDefault="00590A94" w:rsidP="00590A94">
      <w:pPr>
        <w:ind w:leftChars="236" w:left="1132" w:hangingChars="202" w:hanging="566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r w:rsidRPr="007B1C09">
        <w:rPr>
          <w:rFonts w:ascii="Times New Roman" w:eastAsia="標楷體" w:cs="Times New Roman" w:hint="eastAsia"/>
          <w:sz w:val="28"/>
          <w:szCs w:val="32"/>
        </w:rPr>
        <w:t>一</w:t>
      </w:r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本案電子公文</w:t>
      </w:r>
      <w:r w:rsidR="005C2C00" w:rsidRPr="007B1C09">
        <w:rPr>
          <w:rFonts w:ascii="Times New Roman" w:eastAsia="標楷體" w:cs="Times New Roman" w:hint="eastAsia"/>
          <w:sz w:val="28"/>
          <w:szCs w:val="32"/>
          <w:u w:val="single"/>
        </w:rPr>
        <w:t>正本受文者為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教育部</w:t>
      </w:r>
      <w:r w:rsidR="005C2C00" w:rsidRPr="007B1C09">
        <w:rPr>
          <w:rFonts w:ascii="Times New Roman" w:eastAsia="標楷體" w:cs="Times New Roman" w:hint="eastAsia"/>
          <w:sz w:val="28"/>
          <w:szCs w:val="32"/>
          <w:u w:val="single"/>
        </w:rPr>
        <w:t>、副本為社團法人台灣評鑑協會。自我評核報告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紙本資料</w:t>
      </w:r>
      <w:r w:rsidR="00DE4D88" w:rsidRPr="007B1C09">
        <w:rPr>
          <w:rFonts w:ascii="Times New Roman" w:eastAsia="標楷體" w:cs="Times New Roman"/>
          <w:sz w:val="28"/>
          <w:szCs w:val="32"/>
          <w:u w:val="single"/>
        </w:rPr>
        <w:t>1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式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25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份，</w:t>
      </w:r>
      <w:r w:rsidR="00DE4D88" w:rsidRPr="007B1C09">
        <w:rPr>
          <w:rFonts w:ascii="Times New Roman" w:eastAsia="標楷體" w:cs="Times New Roman"/>
          <w:sz w:val="28"/>
          <w:szCs w:val="32"/>
          <w:u w:val="single"/>
        </w:rPr>
        <w:t>請於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113</w:t>
      </w:r>
      <w:r w:rsidR="00DE4D88" w:rsidRPr="007B1C09">
        <w:rPr>
          <w:rFonts w:ascii="Times New Roman" w:eastAsia="標楷體" w:hAnsi="Times New Roman" w:cs="Times New Roman" w:hint="eastAsia"/>
          <w:sz w:val="28"/>
          <w:szCs w:val="32"/>
          <w:u w:val="single"/>
        </w:rPr>
        <w:t>年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3</w:t>
      </w:r>
      <w:r w:rsidR="00DE4D88" w:rsidRPr="007B1C09">
        <w:rPr>
          <w:rFonts w:ascii="Times New Roman" w:eastAsia="標楷體" w:hAnsi="Times New Roman" w:cs="Times New Roman" w:hint="eastAsia"/>
          <w:sz w:val="28"/>
          <w:szCs w:val="32"/>
          <w:u w:val="single"/>
        </w:rPr>
        <w:t>月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4</w:t>
      </w:r>
      <w:r w:rsidR="00DE4D88" w:rsidRPr="007B1C09">
        <w:rPr>
          <w:rFonts w:ascii="Times New Roman" w:eastAsia="標楷體" w:hAnsi="Times New Roman" w:cs="Times New Roman" w:hint="eastAsia"/>
          <w:sz w:val="28"/>
          <w:szCs w:val="32"/>
          <w:u w:val="single"/>
        </w:rPr>
        <w:t>日（星期一）</w:t>
      </w:r>
      <w:r w:rsidRPr="007B1C09">
        <w:rPr>
          <w:rFonts w:ascii="Times New Roman" w:eastAsia="標楷體" w:cs="Times New Roman" w:hint="eastAsia"/>
          <w:sz w:val="28"/>
          <w:szCs w:val="32"/>
          <w:u w:val="single"/>
        </w:rPr>
        <w:t>下午</w:t>
      </w:r>
      <w:r w:rsidRPr="007B1C09">
        <w:rPr>
          <w:rFonts w:ascii="Times New Roman" w:eastAsia="標楷體" w:hAnsi="Times New Roman" w:cs="Times New Roman" w:hint="eastAsia"/>
          <w:sz w:val="28"/>
          <w:szCs w:val="32"/>
          <w:u w:val="single"/>
        </w:rPr>
        <w:t>5</w:t>
      </w:r>
      <w:r w:rsidRPr="007B1C09">
        <w:rPr>
          <w:rFonts w:ascii="Times New Roman" w:eastAsia="標楷體" w:hAnsi="Times New Roman" w:cs="Times New Roman" w:hint="eastAsia"/>
          <w:sz w:val="28"/>
          <w:szCs w:val="32"/>
          <w:u w:val="single"/>
        </w:rPr>
        <w:t>點</w:t>
      </w:r>
      <w:r w:rsidR="005C2C00" w:rsidRPr="007B1C09">
        <w:rPr>
          <w:rFonts w:ascii="Times New Roman" w:eastAsia="標楷體" w:cs="Times New Roman" w:hint="eastAsia"/>
          <w:sz w:val="28"/>
          <w:szCs w:val="32"/>
          <w:u w:val="single"/>
        </w:rPr>
        <w:t>前</w:t>
      </w:r>
      <w:r w:rsidR="00DE4D88" w:rsidRPr="007B1C09">
        <w:rPr>
          <w:rFonts w:ascii="Times New Roman" w:eastAsia="標楷體" w:cs="Times New Roman"/>
          <w:sz w:val="28"/>
          <w:szCs w:val="32"/>
          <w:u w:val="single"/>
        </w:rPr>
        <w:t>送達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「社團法人台灣評鑑協會（臺北市南海路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3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號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5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樓之</w:t>
      </w:r>
      <w:r w:rsidR="00DE4D88" w:rsidRPr="007B1C09">
        <w:rPr>
          <w:rFonts w:ascii="Times New Roman" w:eastAsia="標楷體" w:hAnsi="Times New Roman" w:cs="Times New Roman"/>
          <w:sz w:val="28"/>
          <w:szCs w:val="32"/>
          <w:u w:val="single"/>
        </w:rPr>
        <w:t>1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）」，並</w:t>
      </w:r>
      <w:r w:rsidR="005C2C00" w:rsidRPr="007B1C09">
        <w:rPr>
          <w:rFonts w:ascii="Times New Roman" w:eastAsia="標楷體" w:cs="Times New Roman" w:hint="eastAsia"/>
          <w:sz w:val="28"/>
          <w:szCs w:val="32"/>
          <w:u w:val="single"/>
        </w:rPr>
        <w:t>於封面註明</w:t>
      </w:r>
      <w:proofErr w:type="gramStart"/>
      <w:r w:rsidR="00DE4D88" w:rsidRPr="007B1C09">
        <w:rPr>
          <w:rFonts w:ascii="Times New Roman" w:eastAsia="標楷體" w:hAnsi="Times New Roman" w:cs="Times New Roman"/>
          <w:b/>
          <w:bCs/>
          <w:sz w:val="28"/>
          <w:szCs w:val="32"/>
          <w:u w:val="single"/>
        </w:rPr>
        <w:t>113</w:t>
      </w:r>
      <w:proofErr w:type="gramEnd"/>
      <w:r w:rsidR="00DE4D88" w:rsidRPr="007B1C09">
        <w:rPr>
          <w:rFonts w:ascii="Times New Roman" w:eastAsia="標楷體" w:hAnsi="Times New Roman" w:cs="Times New Roman" w:hint="eastAsia"/>
          <w:b/>
          <w:bCs/>
          <w:sz w:val="28"/>
          <w:szCs w:val="32"/>
          <w:u w:val="single"/>
        </w:rPr>
        <w:t>年</w:t>
      </w:r>
      <w:r w:rsidR="00DE4D88" w:rsidRPr="007B1C09">
        <w:rPr>
          <w:rFonts w:ascii="Times New Roman" w:eastAsia="標楷體" w:hAnsi="Times New Roman" w:cs="Times New Roman" w:hint="eastAsia"/>
          <w:sz w:val="28"/>
          <w:szCs w:val="32"/>
          <w:u w:val="single"/>
        </w:rPr>
        <w:t>度</w:t>
      </w:r>
      <w:r w:rsidR="00DE4D88" w:rsidRPr="007B1C09">
        <w:rPr>
          <w:rFonts w:ascii="Times New Roman" w:eastAsia="標楷體" w:cs="Times New Roman"/>
          <w:sz w:val="28"/>
          <w:szCs w:val="32"/>
          <w:u w:val="single"/>
        </w:rPr>
        <w:t>縣市辦理社區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大學業務審查</w:t>
      </w:r>
      <w:r w:rsidRPr="007B1C09">
        <w:rPr>
          <w:rFonts w:ascii="Times New Roman" w:eastAsia="標楷體" w:cs="Times New Roman" w:hint="eastAsia"/>
          <w:sz w:val="28"/>
          <w:szCs w:val="32"/>
          <w:u w:val="single"/>
        </w:rPr>
        <w:t>，</w:t>
      </w:r>
      <w:r w:rsidR="005C2C00" w:rsidRPr="007B1C09">
        <w:rPr>
          <w:rFonts w:ascii="Times New Roman" w:eastAsia="標楷體" w:cs="Times New Roman" w:hint="eastAsia"/>
          <w:sz w:val="28"/>
          <w:szCs w:val="32"/>
          <w:u w:val="single"/>
        </w:rPr>
        <w:t>及</w:t>
      </w:r>
      <w:r w:rsidRPr="007B1C09">
        <w:rPr>
          <w:rFonts w:ascii="Times New Roman" w:eastAsia="標楷體" w:cs="Times New Roman" w:hint="eastAsia"/>
          <w:sz w:val="28"/>
          <w:szCs w:val="32"/>
          <w:u w:val="single"/>
        </w:rPr>
        <w:t>申請</w:t>
      </w:r>
      <w:r w:rsidR="005C2C00" w:rsidRPr="007B1C09">
        <w:rPr>
          <w:rFonts w:ascii="Times New Roman" w:eastAsia="標楷體" w:cs="Times New Roman" w:hint="eastAsia"/>
          <w:sz w:val="28"/>
          <w:szCs w:val="32"/>
          <w:u w:val="single"/>
        </w:rPr>
        <w:t>縣市與聯繫人資訊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。</w:t>
      </w:r>
    </w:p>
    <w:p w14:paraId="02ED5E7C" w14:textId="4B52ACE5" w:rsidR="00DE4D88" w:rsidRPr="007B1C09" w:rsidRDefault="00590A94" w:rsidP="00590A94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r w:rsidRPr="007B1C09">
        <w:rPr>
          <w:rFonts w:ascii="Times New Roman" w:eastAsia="標楷體" w:cs="Times New Roman" w:hint="eastAsia"/>
          <w:sz w:val="28"/>
          <w:szCs w:val="32"/>
        </w:rPr>
        <w:t>二</w:t>
      </w:r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="005C2C00" w:rsidRPr="007B1C09">
        <w:rPr>
          <w:rFonts w:ascii="Times New Roman" w:eastAsia="標楷體" w:cs="Times New Roman" w:hint="eastAsia"/>
          <w:sz w:val="28"/>
          <w:szCs w:val="32"/>
        </w:rPr>
        <w:t>未如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期繳交自我評核報告之地方政府，</w:t>
      </w:r>
      <w:proofErr w:type="gramStart"/>
      <w:r w:rsidR="00DE4D88" w:rsidRPr="007B1C09">
        <w:rPr>
          <w:rFonts w:ascii="Times New Roman" w:eastAsia="標楷體" w:cs="Times New Roman" w:hint="eastAsia"/>
          <w:sz w:val="28"/>
          <w:szCs w:val="32"/>
        </w:rPr>
        <w:t>每遲交</w:t>
      </w:r>
      <w:proofErr w:type="gramEnd"/>
      <w:r w:rsidR="00DE4D88" w:rsidRPr="007B1C09">
        <w:rPr>
          <w:rFonts w:ascii="Times New Roman" w:eastAsia="標楷體" w:cs="Times New Roman" w:hint="eastAsia"/>
          <w:sz w:val="28"/>
          <w:szCs w:val="32"/>
        </w:rPr>
        <w:t>一日扣該縣市審查平均總分</w:t>
      </w:r>
      <w:r w:rsidR="00DE4D88" w:rsidRPr="007B1C09">
        <w:rPr>
          <w:rFonts w:ascii="Times New Roman" w:eastAsia="標楷體" w:hAnsi="Times New Roman" w:cs="Times New Roman"/>
          <w:sz w:val="28"/>
          <w:szCs w:val="32"/>
        </w:rPr>
        <w:t>0.1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分。另電子檔請依限上傳至「教育部全國社區大學教育資訊網」（上傳方式詳如公文說明）。</w:t>
      </w:r>
    </w:p>
    <w:p w14:paraId="0010DB87" w14:textId="6A672EC7" w:rsidR="00760858" w:rsidRPr="007B1C09" w:rsidRDefault="00590A94" w:rsidP="00590A94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四、</w:t>
      </w:r>
      <w:r w:rsidR="00760858" w:rsidRPr="007B1C09">
        <w:rPr>
          <w:rFonts w:ascii="Times New Roman" w:eastAsia="標楷體" w:cs="Times New Roman" w:hint="eastAsia"/>
          <w:sz w:val="28"/>
          <w:szCs w:val="32"/>
        </w:rPr>
        <w:t>本案</w:t>
      </w:r>
      <w:r w:rsidRPr="007B1C09">
        <w:rPr>
          <w:rFonts w:ascii="Times New Roman" w:eastAsia="標楷體" w:cs="Times New Roman" w:hint="eastAsia"/>
          <w:sz w:val="28"/>
          <w:szCs w:val="32"/>
          <w:u w:val="single"/>
        </w:rPr>
        <w:t>將</w:t>
      </w:r>
      <w:r w:rsidR="00760858" w:rsidRPr="007B1C09">
        <w:rPr>
          <w:rFonts w:ascii="Times New Roman" w:eastAsia="標楷體" w:cs="Times New Roman"/>
          <w:sz w:val="28"/>
          <w:szCs w:val="32"/>
          <w:u w:val="single"/>
        </w:rPr>
        <w:t>先</w:t>
      </w:r>
      <w:r w:rsidRPr="007B1C09">
        <w:rPr>
          <w:rFonts w:ascii="Times New Roman" w:eastAsia="標楷體" w:cs="Times New Roman" w:hint="eastAsia"/>
          <w:sz w:val="28"/>
          <w:szCs w:val="32"/>
          <w:u w:val="single"/>
        </w:rPr>
        <w:t>由審查小組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進行</w:t>
      </w:r>
      <w:r w:rsidR="00760858" w:rsidRPr="007B1C09">
        <w:rPr>
          <w:rFonts w:ascii="Times New Roman" w:eastAsia="標楷體" w:cs="Times New Roman"/>
          <w:sz w:val="28"/>
          <w:szCs w:val="32"/>
          <w:u w:val="single"/>
        </w:rPr>
        <w:t>書面審查，再經審查小組決議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，</w:t>
      </w:r>
      <w:r w:rsidR="00760858" w:rsidRPr="007B1C09">
        <w:rPr>
          <w:rFonts w:ascii="Times New Roman" w:eastAsia="標楷體" w:cs="Times New Roman"/>
          <w:sz w:val="28"/>
          <w:szCs w:val="32"/>
          <w:u w:val="single"/>
        </w:rPr>
        <w:t>邀請</w:t>
      </w:r>
      <w:r w:rsidR="00DE4D88" w:rsidRPr="007B1C09">
        <w:rPr>
          <w:rFonts w:ascii="Times New Roman" w:eastAsia="標楷體" w:cs="Times New Roman" w:hint="eastAsia"/>
          <w:sz w:val="28"/>
          <w:szCs w:val="32"/>
          <w:u w:val="single"/>
        </w:rPr>
        <w:t>部分</w:t>
      </w:r>
      <w:r w:rsidR="00760858" w:rsidRPr="007B1C09">
        <w:rPr>
          <w:rFonts w:ascii="Times New Roman" w:eastAsia="標楷體" w:cs="Times New Roman"/>
          <w:sz w:val="28"/>
          <w:szCs w:val="32"/>
          <w:u w:val="single"/>
        </w:rPr>
        <w:t>地方政府進行簡報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，</w:t>
      </w:r>
      <w:r w:rsidR="00760858" w:rsidRPr="007B1C09">
        <w:rPr>
          <w:rFonts w:ascii="Times New Roman" w:eastAsia="標楷體" w:cs="Times New Roman"/>
          <w:sz w:val="28"/>
          <w:szCs w:val="32"/>
        </w:rPr>
        <w:t>以利確認審查結果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。</w:t>
      </w:r>
    </w:p>
    <w:p w14:paraId="21C2773A" w14:textId="77777777" w:rsidR="00760858" w:rsidRPr="007B1C09" w:rsidRDefault="00760858" w:rsidP="00444CCB">
      <w:pPr>
        <w:pStyle w:val="a3"/>
        <w:spacing w:line="0" w:lineRule="atLeast"/>
        <w:ind w:leftChars="0" w:left="140"/>
        <w:jc w:val="both"/>
        <w:rPr>
          <w:rFonts w:ascii="Times New Roman" w:eastAsia="標楷體" w:hAnsi="Times New Roman" w:cs="Times New Roman"/>
          <w:sz w:val="28"/>
          <w:szCs w:val="32"/>
        </w:rPr>
      </w:pPr>
    </w:p>
    <w:p w14:paraId="3C64B3DB" w14:textId="77777777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723C208" w14:textId="77777777" w:rsidR="009913A3" w:rsidRPr="007B1C09" w:rsidRDefault="009913A3" w:rsidP="00444CCB">
      <w:pPr>
        <w:spacing w:line="440" w:lineRule="exact"/>
        <w:ind w:left="140"/>
        <w:jc w:val="both"/>
        <w:rPr>
          <w:rFonts w:ascii="Times New Roman" w:eastAsia="標楷體" w:hAnsi="Times New Roman" w:cs="Times New Roman"/>
          <w:b/>
          <w:sz w:val="32"/>
          <w:szCs w:val="32"/>
        </w:rPr>
        <w:sectPr w:rsidR="009913A3" w:rsidRPr="007B1C09" w:rsidSect="009913A3">
          <w:footerReference w:type="default" r:id="rId10"/>
          <w:pgSz w:w="16838" w:h="11906" w:orient="landscape" w:code="9"/>
          <w:pgMar w:top="1134" w:right="1361" w:bottom="1134" w:left="1361" w:header="851" w:footer="624" w:gutter="0"/>
          <w:pgNumType w:fmt="lowerRoman" w:start="1"/>
          <w:cols w:space="425"/>
          <w:docGrid w:type="lines" w:linePitch="525"/>
        </w:sectPr>
      </w:pPr>
    </w:p>
    <w:p w14:paraId="21D77391" w14:textId="77777777" w:rsidR="00760858" w:rsidRPr="007B1C09" w:rsidRDefault="00760858" w:rsidP="00FD09C4">
      <w:pPr>
        <w:spacing w:line="440" w:lineRule="exact"/>
        <w:ind w:left="-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1C09">
        <w:rPr>
          <w:rFonts w:ascii="Times New Roman" w:eastAsia="標楷體" w:cs="Times New Roman"/>
          <w:b/>
          <w:sz w:val="32"/>
          <w:szCs w:val="32"/>
        </w:rPr>
        <w:lastRenderedPageBreak/>
        <w:t>壹、整體資料說明</w:t>
      </w:r>
    </w:p>
    <w:p w14:paraId="6179402A" w14:textId="5050D71A" w:rsidR="00760858" w:rsidRPr="007B1C09" w:rsidRDefault="00760858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一、縣（市）地理、人文特性及</w:t>
      </w:r>
      <w:proofErr w:type="gramStart"/>
      <w:r w:rsidR="00C23F86" w:rsidRPr="007B1C0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112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18</w:t>
      </w:r>
      <w:r w:rsidRPr="007B1C09">
        <w:rPr>
          <w:rFonts w:ascii="Times New Roman" w:eastAsia="標楷體" w:cs="Times New Roman" w:hint="eastAsia"/>
          <w:b/>
          <w:sz w:val="32"/>
          <w:szCs w:val="32"/>
        </w:rPr>
        <w:t>歲以上人口數分析</w:t>
      </w:r>
    </w:p>
    <w:p w14:paraId="039F77D5" w14:textId="607F6D96" w:rsidR="00760858" w:rsidRPr="007B1C09" w:rsidRDefault="00760858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二、</w:t>
      </w:r>
      <w:proofErr w:type="gramStart"/>
      <w:r w:rsidR="00C23F86" w:rsidRPr="007B1C0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112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度縣（市）辦理社區大學基本資料</w:t>
      </w:r>
    </w:p>
    <w:p w14:paraId="17C4E16D" w14:textId="77777777" w:rsidR="00760858" w:rsidRPr="007B1C09" w:rsidRDefault="00760858" w:rsidP="00444CCB">
      <w:pPr>
        <w:spacing w:line="2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708CB2A" w14:textId="06D9BA87" w:rsidR="00760858" w:rsidRPr="007B1C09" w:rsidRDefault="00760858" w:rsidP="00444CCB">
      <w:pPr>
        <w:spacing w:line="240" w:lineRule="atLeast"/>
        <w:ind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1" w:name="_Hlk82702949"/>
      <w:bookmarkStart w:id="2" w:name="_Hlk82703054"/>
      <w:r w:rsidRPr="007B1C09">
        <w:rPr>
          <w:rFonts w:ascii="Times New Roman" w:eastAsia="標楷體" w:cs="Times New Roman" w:hint="eastAsia"/>
          <w:b/>
          <w:sz w:val="28"/>
          <w:szCs w:val="32"/>
        </w:rPr>
        <w:t>表</w:t>
      </w:r>
      <w:proofErr w:type="gramStart"/>
      <w:r w:rsidRPr="007B1C09">
        <w:rPr>
          <w:rFonts w:ascii="Times New Roman" w:eastAsia="標楷體" w:cs="Times New Roman" w:hint="eastAsia"/>
          <w:b/>
          <w:sz w:val="28"/>
          <w:szCs w:val="32"/>
        </w:rPr>
        <w:t>一</w:t>
      </w:r>
      <w:bookmarkEnd w:id="1"/>
      <w:proofErr w:type="gramEnd"/>
      <w:r w:rsidR="00655D78" w:rsidRPr="007B1C09">
        <w:rPr>
          <w:rFonts w:ascii="Times New Roman" w:eastAsia="標楷體" w:cs="Times New Roman" w:hint="eastAsia"/>
          <w:b/>
          <w:sz w:val="28"/>
          <w:szCs w:val="32"/>
        </w:rPr>
        <w:t>：</w:t>
      </w:r>
      <w:proofErr w:type="gramStart"/>
      <w:r w:rsidR="00C23F86" w:rsidRPr="007B1C09">
        <w:rPr>
          <w:rFonts w:ascii="Times New Roman" w:eastAsia="標楷體" w:hAnsi="Times New Roman" w:cs="Times New Roman"/>
          <w:b/>
          <w:sz w:val="28"/>
          <w:szCs w:val="32"/>
          <w:u w:val="single"/>
        </w:rPr>
        <w:t>112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28"/>
          <w:szCs w:val="32"/>
        </w:rPr>
        <w:t>年</w:t>
      </w:r>
      <w:r w:rsidRPr="007B1C09">
        <w:rPr>
          <w:rFonts w:ascii="Times New Roman" w:eastAsia="標楷體" w:cs="Times New Roman"/>
          <w:b/>
          <w:sz w:val="28"/>
          <w:szCs w:val="32"/>
        </w:rPr>
        <w:t>度</w:t>
      </w:r>
      <w:bookmarkEnd w:id="2"/>
      <w:r w:rsidRPr="007B1C09">
        <w:rPr>
          <w:rFonts w:ascii="Times New Roman" w:eastAsia="標楷體" w:hAnsi="Times New Roman" w:cs="Times New Roman"/>
          <w:b/>
          <w:sz w:val="28"/>
          <w:szCs w:val="32"/>
        </w:rPr>
        <w:t xml:space="preserve"> _______</w:t>
      </w:r>
      <w:r w:rsidRPr="007B1C09">
        <w:rPr>
          <w:rFonts w:ascii="Times New Roman" w:eastAsia="標楷體" w:cs="Times New Roman" w:hint="eastAsia"/>
          <w:b/>
          <w:sz w:val="28"/>
          <w:szCs w:val="32"/>
        </w:rPr>
        <w:t>縣（市）辦理社區大學基本資料表</w:t>
      </w:r>
    </w:p>
    <w:tbl>
      <w:tblPr>
        <w:tblpPr w:leftFromText="180" w:rightFromText="180" w:vertAnchor="text" w:tblpXSpec="center" w:tblpY="1"/>
        <w:tblOverlap w:val="never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567"/>
        <w:gridCol w:w="987"/>
        <w:gridCol w:w="993"/>
        <w:gridCol w:w="850"/>
        <w:gridCol w:w="851"/>
        <w:gridCol w:w="992"/>
        <w:gridCol w:w="992"/>
        <w:gridCol w:w="1039"/>
        <w:gridCol w:w="1040"/>
        <w:gridCol w:w="1181"/>
        <w:gridCol w:w="1087"/>
        <w:gridCol w:w="1087"/>
        <w:gridCol w:w="1087"/>
        <w:gridCol w:w="1243"/>
      </w:tblGrid>
      <w:tr w:rsidR="007B1C09" w:rsidRPr="007B1C09" w14:paraId="6137F2D5" w14:textId="77777777" w:rsidTr="008A3A6C">
        <w:trPr>
          <w:trHeight w:val="600"/>
        </w:trPr>
        <w:tc>
          <w:tcPr>
            <w:tcW w:w="850" w:type="dxa"/>
            <w:vMerge w:val="restart"/>
            <w:vAlign w:val="center"/>
          </w:tcPr>
          <w:p w14:paraId="27670FC8" w14:textId="77777777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3" w:name="OLE_LINK24"/>
            <w:bookmarkStart w:id="4" w:name="OLE_LINK25"/>
            <w:r w:rsidRPr="007B1C09">
              <w:rPr>
                <w:rFonts w:ascii="Times New Roman" w:eastAsia="標楷體" w:cs="Times New Roman" w:hint="eastAsia"/>
                <w:b/>
              </w:rPr>
              <w:t>社區大學名稱</w:t>
            </w:r>
          </w:p>
        </w:tc>
        <w:tc>
          <w:tcPr>
            <w:tcW w:w="993" w:type="dxa"/>
            <w:vMerge w:val="restart"/>
            <w:vAlign w:val="center"/>
          </w:tcPr>
          <w:p w14:paraId="37D53982" w14:textId="77777777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設置</w:t>
            </w:r>
          </w:p>
          <w:p w14:paraId="0A0BFF81" w14:textId="77777777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與服務</w:t>
            </w:r>
          </w:p>
          <w:p w14:paraId="0955B216" w14:textId="77777777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</w:rPr>
              <w:t>（區鄉鎮市）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379DAEA4" w14:textId="77777777" w:rsidR="007937AD" w:rsidRPr="007B1C09" w:rsidRDefault="007937AD" w:rsidP="00444CCB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成</w:t>
            </w:r>
          </w:p>
          <w:p w14:paraId="37418958" w14:textId="77777777" w:rsidR="007937AD" w:rsidRPr="007B1C09" w:rsidRDefault="007937AD" w:rsidP="00444CCB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立</w:t>
            </w:r>
          </w:p>
          <w:p w14:paraId="683EBE8C" w14:textId="77777777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年度</w:t>
            </w:r>
          </w:p>
        </w:tc>
        <w:tc>
          <w:tcPr>
            <w:tcW w:w="5665" w:type="dxa"/>
            <w:gridSpan w:val="6"/>
            <w:tcBorders>
              <w:right w:val="single" w:sz="12" w:space="0" w:color="auto"/>
            </w:tcBorders>
            <w:vAlign w:val="center"/>
          </w:tcPr>
          <w:p w14:paraId="4A20E8EF" w14:textId="584A250A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1C09">
              <w:rPr>
                <w:rFonts w:ascii="Times New Roman" w:eastAsia="標楷體" w:cs="Times New Roman"/>
                <w:b/>
                <w:u w:val="single"/>
              </w:rPr>
              <w:t>112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年度經費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4FE20" w14:textId="42FE7EDA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1C09">
              <w:rPr>
                <w:rFonts w:ascii="Times New Roman" w:eastAsia="標楷體" w:cs="Times New Roman"/>
                <w:b/>
                <w:u w:val="single"/>
              </w:rPr>
              <w:t>112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年度學員註冊人數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601A4" w14:textId="21F74CCA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1C09">
              <w:rPr>
                <w:rFonts w:ascii="Times New Roman" w:eastAsia="標楷體" w:cs="Times New Roman"/>
                <w:b/>
                <w:u w:val="single"/>
              </w:rPr>
              <w:t>112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年度學員選課人次</w:t>
            </w:r>
          </w:p>
        </w:tc>
        <w:tc>
          <w:tcPr>
            <w:tcW w:w="12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797D1" w14:textId="713773FB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1C09">
              <w:rPr>
                <w:rFonts w:ascii="Times New Roman" w:eastAsia="標楷體" w:hAnsi="Times New Roman" w:cs="Times New Roman"/>
                <w:b/>
                <w:u w:val="single"/>
              </w:rPr>
              <w:t>112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="008F6C35" w:rsidRPr="007B1C09">
              <w:rPr>
                <w:rFonts w:ascii="Times New Roman" w:eastAsia="標楷體" w:hAnsi="Times New Roman" w:cs="Times New Roman" w:hint="eastAsia"/>
                <w:b/>
                <w:u w:val="single"/>
              </w:rPr>
              <w:t>度</w:t>
            </w:r>
            <w:r w:rsidR="00FE1C5A" w:rsidRPr="007B1C09">
              <w:rPr>
                <w:rFonts w:ascii="Times New Roman" w:eastAsia="標楷體" w:hAnsi="Times New Roman" w:cs="Times New Roman"/>
                <w:b/>
                <w:u w:val="single"/>
              </w:rPr>
              <w:br/>
            </w:r>
            <w:r w:rsidRPr="007B1C09">
              <w:rPr>
                <w:rFonts w:ascii="Times New Roman" w:eastAsia="標楷體" w:hAnsi="Times New Roman" w:cs="Times New Roman" w:hint="eastAsia"/>
                <w:b/>
              </w:rPr>
              <w:t>地方政府</w:t>
            </w:r>
            <w:r w:rsidRPr="007B1C09">
              <w:rPr>
                <w:rFonts w:ascii="Times New Roman" w:eastAsia="標楷體" w:cs="Times New Roman"/>
                <w:b/>
              </w:rPr>
              <w:t>評鑑</w:t>
            </w:r>
            <w:r w:rsidRPr="007B1C09">
              <w:rPr>
                <w:rFonts w:ascii="Times New Roman" w:eastAsia="標楷體" w:cs="Times New Roman" w:hint="eastAsia"/>
                <w:b/>
              </w:rPr>
              <w:t>社區大學之</w:t>
            </w:r>
            <w:r w:rsidR="00FE1C5A" w:rsidRPr="007B1C09">
              <w:rPr>
                <w:rFonts w:ascii="Times New Roman" w:eastAsia="標楷體" w:cs="Times New Roman"/>
                <w:b/>
              </w:rPr>
              <w:br/>
            </w:r>
            <w:r w:rsidRPr="007B1C09">
              <w:rPr>
                <w:rFonts w:ascii="Times New Roman" w:eastAsia="標楷體" w:cs="Times New Roman" w:hint="eastAsia"/>
                <w:b/>
              </w:rPr>
              <w:t>結果</w:t>
            </w:r>
          </w:p>
        </w:tc>
      </w:tr>
      <w:tr w:rsidR="007B1C09" w:rsidRPr="007B1C09" w14:paraId="7E85115B" w14:textId="77777777" w:rsidTr="008A3A6C">
        <w:trPr>
          <w:trHeight w:val="323"/>
        </w:trPr>
        <w:tc>
          <w:tcPr>
            <w:tcW w:w="850" w:type="dxa"/>
            <w:vMerge/>
            <w:vAlign w:val="center"/>
          </w:tcPr>
          <w:p w14:paraId="3A6BC147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52E289D9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7CF277E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7" w:type="dxa"/>
            <w:vMerge w:val="restart"/>
            <w:tcBorders>
              <w:left w:val="single" w:sz="12" w:space="0" w:color="auto"/>
            </w:tcBorders>
            <w:vAlign w:val="center"/>
          </w:tcPr>
          <w:p w14:paraId="412AE890" w14:textId="77777777" w:rsidR="007937AD" w:rsidRPr="007B1C09" w:rsidRDefault="007937AD" w:rsidP="00444CCB">
            <w:pPr>
              <w:spacing w:line="0" w:lineRule="atLeast"/>
              <w:ind w:leftChars="-20" w:left="-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教育部</w:t>
            </w:r>
            <w:r w:rsidRPr="007B1C09">
              <w:rPr>
                <w:rFonts w:ascii="Times New Roman" w:eastAsia="標楷體" w:hAnsi="Times New Roman" w:cs="Times New Roman"/>
                <w:b/>
              </w:rPr>
              <w:br/>
            </w:r>
            <w:r w:rsidRPr="007B1C09">
              <w:rPr>
                <w:rFonts w:ascii="Times New Roman" w:eastAsia="標楷體" w:cs="Times New Roman" w:hint="eastAsia"/>
                <w:b/>
              </w:rPr>
              <w:t>補助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00F484E" w14:textId="043C1258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縣市補助</w:t>
            </w:r>
          </w:p>
        </w:tc>
        <w:tc>
          <w:tcPr>
            <w:tcW w:w="992" w:type="dxa"/>
            <w:vMerge w:val="restart"/>
            <w:vAlign w:val="center"/>
          </w:tcPr>
          <w:p w14:paraId="655589F0" w14:textId="77777777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自籌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1D999F79" w14:textId="023BA5F2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合計</w:t>
            </w:r>
          </w:p>
        </w:tc>
        <w:tc>
          <w:tcPr>
            <w:tcW w:w="103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7998F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春季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521ACA0E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夏季</w:t>
            </w:r>
          </w:p>
        </w:tc>
        <w:tc>
          <w:tcPr>
            <w:tcW w:w="118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C66362" w14:textId="77777777" w:rsidR="007937AD" w:rsidRPr="007B1C09" w:rsidRDefault="007937AD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秋季</w:t>
            </w:r>
          </w:p>
        </w:tc>
        <w:tc>
          <w:tcPr>
            <w:tcW w:w="108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DFA0D0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春季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72908DB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夏季</w:t>
            </w:r>
          </w:p>
        </w:tc>
        <w:tc>
          <w:tcPr>
            <w:tcW w:w="108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5835C" w14:textId="77777777" w:rsidR="007937AD" w:rsidRPr="007B1C09" w:rsidRDefault="007937AD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秋季</w:t>
            </w:r>
          </w:p>
        </w:tc>
        <w:tc>
          <w:tcPr>
            <w:tcW w:w="12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CD5D67" w14:textId="77777777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4007D7F2" w14:textId="77777777" w:rsidTr="00FE1C5A">
        <w:trPr>
          <w:trHeight w:val="322"/>
        </w:trPr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089CC720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18FC65C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95F96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4BEC1" w14:textId="77777777" w:rsidR="007937AD" w:rsidRPr="007B1C09" w:rsidRDefault="007937AD" w:rsidP="00444CCB">
            <w:pPr>
              <w:spacing w:line="0" w:lineRule="atLeast"/>
              <w:ind w:leftChars="-20" w:left="-4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A66DF77" w14:textId="25B491C7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cs="Times New Roman"/>
                <w:b/>
                <w:u w:val="single"/>
              </w:rPr>
            </w:pP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教育局</w:t>
            </w: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(</w:t>
            </w: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處</w:t>
            </w: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797C1A8" w14:textId="306E35E5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cs="Times New Roman"/>
                <w:b/>
                <w:u w:val="single"/>
              </w:rPr>
            </w:pP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其他局處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3ED134F" w14:textId="7589E6BF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cs="Times New Roman"/>
                <w:b/>
                <w:u w:val="single"/>
              </w:rPr>
            </w:pPr>
            <w:r w:rsidRPr="007B1C09">
              <w:rPr>
                <w:rFonts w:ascii="Times New Roman" w:eastAsia="標楷體" w:cs="Times New Roman" w:hint="eastAsia"/>
                <w:b/>
                <w:u w:val="single"/>
              </w:rPr>
              <w:t>小計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490AB044" w14:textId="77777777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18F021" w14:textId="77777777" w:rsidR="007937AD" w:rsidRPr="007B1C09" w:rsidRDefault="007937AD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C0EA24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0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36436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2C22" w14:textId="77777777" w:rsidR="007937AD" w:rsidRPr="007B1C09" w:rsidRDefault="007937AD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1D6E4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0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6DA7B1" w14:textId="77777777" w:rsidR="007937AD" w:rsidRPr="007B1C09" w:rsidRDefault="007937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0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71A5A" w14:textId="77777777" w:rsidR="007937AD" w:rsidRPr="007B1C09" w:rsidRDefault="007937AD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4ABB80" w14:textId="77777777" w:rsidR="007937AD" w:rsidRPr="007B1C09" w:rsidRDefault="007937AD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3F973C8D" w14:textId="77777777" w:rsidTr="008A3A6C">
        <w:tc>
          <w:tcPr>
            <w:tcW w:w="850" w:type="dxa"/>
            <w:tcBorders>
              <w:top w:val="single" w:sz="12" w:space="0" w:color="auto"/>
            </w:tcBorders>
          </w:tcPr>
          <w:p w14:paraId="51F7C13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1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8BBA62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E2243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14:paraId="1B937FF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DEE642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CB88F24" w14:textId="3DFC2A45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49FD1A3" w14:textId="3DD342DB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23A1D94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0A8D758F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FE3AAAB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auto"/>
          </w:tcPr>
          <w:p w14:paraId="0C174A0A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8029C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3D0012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</w:tcPr>
          <w:p w14:paraId="0DC8F5D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8BBCED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DBB40E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0697431B" w14:textId="77777777" w:rsidTr="008A3A6C">
        <w:tc>
          <w:tcPr>
            <w:tcW w:w="850" w:type="dxa"/>
          </w:tcPr>
          <w:p w14:paraId="27FAC14B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2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</w:tcPr>
          <w:p w14:paraId="59D62C71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873CEDC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14:paraId="5DD37F4C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37CA9092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A53DE81" w14:textId="0D84B96F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14:paraId="15C77B5A" w14:textId="7F585222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20D3DF0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B1FACE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</w:tcPr>
          <w:p w14:paraId="09396EA5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B56572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shd w:val="clear" w:color="auto" w:fill="auto"/>
          </w:tcPr>
          <w:p w14:paraId="3A5966C1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14:paraId="12C7C4F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14DC232E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14:paraId="5C3E6151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02856D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66895EFE" w14:textId="77777777" w:rsidTr="008A3A6C">
        <w:tc>
          <w:tcPr>
            <w:tcW w:w="850" w:type="dxa"/>
          </w:tcPr>
          <w:p w14:paraId="73F6189B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3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</w:tcPr>
          <w:p w14:paraId="431ADC2F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87DC3DF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14:paraId="0BD0493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6775BA6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5B0ECE37" w14:textId="7119022F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14:paraId="50945DA0" w14:textId="7E8BFA50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66D89CE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F07A18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</w:tcPr>
          <w:p w14:paraId="02CCBBEC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0351F43A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shd w:val="clear" w:color="auto" w:fill="auto"/>
          </w:tcPr>
          <w:p w14:paraId="7A12FDFB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14:paraId="45A67DC4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1F3396A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14:paraId="19276554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17670722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0B9B7B2D" w14:textId="77777777" w:rsidTr="008A3A6C">
        <w:tc>
          <w:tcPr>
            <w:tcW w:w="850" w:type="dxa"/>
          </w:tcPr>
          <w:p w14:paraId="3F0E2697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1CEB536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AEBB3D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14:paraId="0F5F310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210EA23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335F92AB" w14:textId="2A7D395E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14:paraId="51E78412" w14:textId="6209F742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39C293C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8AC596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</w:tcPr>
          <w:p w14:paraId="06EF17B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1D6DAA0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shd w:val="clear" w:color="auto" w:fill="auto"/>
          </w:tcPr>
          <w:p w14:paraId="1320097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14:paraId="4F17BB9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5C83C9B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14:paraId="46DE9772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464D71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01B4EB64" w14:textId="77777777" w:rsidTr="008A3A6C">
        <w:tc>
          <w:tcPr>
            <w:tcW w:w="850" w:type="dxa"/>
          </w:tcPr>
          <w:p w14:paraId="66D1123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7DB4898A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20D70DE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14:paraId="28AFA055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33B89291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DD06A3F" w14:textId="4971F45E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14:paraId="74A6B2BE" w14:textId="748A6EFA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3A24295F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853EF37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</w:tcPr>
          <w:p w14:paraId="670CD251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1ED563F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  <w:shd w:val="clear" w:color="auto" w:fill="auto"/>
          </w:tcPr>
          <w:p w14:paraId="3912B38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14:paraId="1D7D6F8D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702D283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14:paraId="0F6CEECC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111C4BA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76AED975" w14:textId="77777777" w:rsidTr="008A3A6C">
        <w:tc>
          <w:tcPr>
            <w:tcW w:w="850" w:type="dxa"/>
            <w:tcBorders>
              <w:bottom w:val="single" w:sz="12" w:space="0" w:color="auto"/>
            </w:tcBorders>
          </w:tcPr>
          <w:p w14:paraId="14B70A50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D134E45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8AE882D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</w:tcPr>
          <w:p w14:paraId="5AAB21C1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28BAB9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44A0673" w14:textId="4ADB850A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23AC93E" w14:textId="3F88F5C9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4475173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4F0C816B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CDBB24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</w:tcPr>
          <w:p w14:paraId="489122AD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C3572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CB0DC9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14:paraId="1ADCBAC8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63E36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21BD4FE5" w14:textId="77777777" w:rsidR="007937AD" w:rsidRPr="007B1C09" w:rsidRDefault="007937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437554AD" w14:textId="77777777" w:rsidTr="00FE1C5A">
        <w:trPr>
          <w:trHeight w:val="549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CD95278" w14:textId="77777777" w:rsidR="00FE1C5A" w:rsidRPr="007B1C09" w:rsidRDefault="00FE1C5A" w:rsidP="00444CCB">
            <w:pPr>
              <w:spacing w:line="240" w:lineRule="atLeast"/>
              <w:ind w:left="1400" w:hanging="14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cs="Times New Roman" w:hint="eastAsia"/>
                <w:sz w:val="28"/>
                <w:szCs w:val="28"/>
              </w:rPr>
              <w:t>合計校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83D8DE7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C799542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14:paraId="55BFEF3D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6BAA43D" w14:textId="2342D3B1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3F5FE39D" w14:textId="26E628DE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5CABC152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42444F9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</w:tcPr>
          <w:p w14:paraId="3E76EAA9" w14:textId="77777777" w:rsidR="00FE1C5A" w:rsidRPr="007B1C09" w:rsidRDefault="00FE1C5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  <w:p w14:paraId="731525F1" w14:textId="77777777" w:rsidR="00FE1C5A" w:rsidRPr="007B1C09" w:rsidRDefault="00FE1C5A" w:rsidP="00444CCB">
            <w:pPr>
              <w:spacing w:line="240" w:lineRule="atLeast"/>
              <w:ind w:left="1078" w:hanging="1078"/>
              <w:rPr>
                <w:rFonts w:ascii="Times New Roman" w:eastAsia="標楷體" w:hAnsi="Times New Roman" w:cs="Times New Roman"/>
                <w:w w:val="90"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0D5D7282" w14:textId="77777777" w:rsidR="00FE1C5A" w:rsidRPr="007B1C09" w:rsidRDefault="00FE1C5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181" w:type="dxa"/>
            <w:tcBorders>
              <w:top w:val="single" w:sz="12" w:space="0" w:color="auto"/>
              <w:right w:val="single" w:sz="12" w:space="0" w:color="auto"/>
            </w:tcBorders>
          </w:tcPr>
          <w:p w14:paraId="54FEA4B1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</w:tcPr>
          <w:p w14:paraId="4800EE5F" w14:textId="77777777" w:rsidR="00FE1C5A" w:rsidRPr="007B1C09" w:rsidRDefault="00FE1C5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14:paraId="66C584B5" w14:textId="77777777" w:rsidR="00FE1C5A" w:rsidRPr="007B1C09" w:rsidRDefault="00FE1C5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</w:tcPr>
          <w:p w14:paraId="4280F78F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w w:val="90"/>
              </w:rPr>
              <w:t>小計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A600B0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5E10228E" w14:textId="77777777" w:rsidTr="008A3A6C">
        <w:trPr>
          <w:trHeight w:val="533"/>
        </w:trPr>
        <w:tc>
          <w:tcPr>
            <w:tcW w:w="1843" w:type="dxa"/>
            <w:gridSpan w:val="2"/>
            <w:vMerge/>
          </w:tcPr>
          <w:p w14:paraId="073E4A8A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BBE53DD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</w:tcBorders>
          </w:tcPr>
          <w:p w14:paraId="4FA44D48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CFDC905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74E254D" w14:textId="3F49CB01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D3590B4" w14:textId="213B9EF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14:paraId="3AFD4985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21FA3E2C" w14:textId="77777777" w:rsidR="00FE1C5A" w:rsidRPr="007B1C09" w:rsidRDefault="00FE1C5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82FE312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26EF27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70B154D3" w14:textId="77777777" w:rsidR="00FE1C5A" w:rsidRPr="007B1C09" w:rsidRDefault="00FE1C5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bookmarkEnd w:id="3"/>
    <w:bookmarkEnd w:id="4"/>
    <w:p w14:paraId="2C0A8C36" w14:textId="067AB340" w:rsidR="00760858" w:rsidRPr="007B1C09" w:rsidRDefault="00760858" w:rsidP="00444CCB">
      <w:pPr>
        <w:spacing w:line="240" w:lineRule="atLeast"/>
        <w:jc w:val="center"/>
        <w:rPr>
          <w:rFonts w:ascii="Times New Roman" w:eastAsia="標楷體" w:hAnsi="Times New Roman" w:cs="Times New Roman"/>
          <w:w w:val="90"/>
        </w:rPr>
      </w:pPr>
      <w:r w:rsidRPr="007B1C09">
        <w:rPr>
          <w:rFonts w:ascii="Times New Roman" w:eastAsia="標楷體" w:cs="Times New Roman" w:hint="eastAsia"/>
          <w:w w:val="90"/>
        </w:rPr>
        <w:t>填表人：</w:t>
      </w:r>
      <w:r w:rsidR="007603B7" w:rsidRPr="007B1C09">
        <w:rPr>
          <w:rFonts w:ascii="Times New Roman" w:eastAsia="標楷體" w:cs="Times New Roman" w:hint="eastAsia"/>
          <w:w w:val="90"/>
        </w:rPr>
        <w:t xml:space="preserve">　　　　　　　　　　</w:t>
      </w:r>
      <w:r w:rsidRPr="007B1C09">
        <w:rPr>
          <w:rFonts w:ascii="Times New Roman" w:eastAsia="標楷體" w:cs="Times New Roman" w:hint="eastAsia"/>
          <w:w w:val="90"/>
        </w:rPr>
        <w:t>（簽章）單位主管：　　　　　　　　　　　　　　　　（簽章）　　　　日期：</w:t>
      </w:r>
      <w:r w:rsidR="004673A4" w:rsidRPr="007B1C09">
        <w:rPr>
          <w:rFonts w:ascii="Times New Roman" w:eastAsia="標楷體" w:cs="Times New Roman" w:hint="eastAsia"/>
          <w:w w:val="90"/>
        </w:rPr>
        <w:t xml:space="preserve">　　</w:t>
      </w:r>
      <w:r w:rsidRPr="007B1C09">
        <w:rPr>
          <w:rFonts w:ascii="Times New Roman" w:eastAsia="標楷體" w:cs="Times New Roman"/>
          <w:w w:val="90"/>
        </w:rPr>
        <w:t>年</w:t>
      </w:r>
      <w:r w:rsidR="004673A4" w:rsidRPr="007B1C09">
        <w:rPr>
          <w:rFonts w:ascii="Times New Roman" w:eastAsia="標楷體" w:cs="Times New Roman" w:hint="eastAsia"/>
          <w:w w:val="90"/>
        </w:rPr>
        <w:t xml:space="preserve">　　</w:t>
      </w:r>
      <w:r w:rsidRPr="007B1C09">
        <w:rPr>
          <w:rFonts w:ascii="Times New Roman" w:eastAsia="標楷體" w:cs="Times New Roman"/>
          <w:w w:val="90"/>
        </w:rPr>
        <w:t>月</w:t>
      </w:r>
      <w:r w:rsidR="004673A4" w:rsidRPr="007B1C09">
        <w:rPr>
          <w:rFonts w:ascii="Times New Roman" w:eastAsia="標楷體" w:cs="Times New Roman" w:hint="eastAsia"/>
          <w:w w:val="90"/>
        </w:rPr>
        <w:t xml:space="preserve">　　</w:t>
      </w:r>
      <w:r w:rsidRPr="007B1C09">
        <w:rPr>
          <w:rFonts w:ascii="Times New Roman" w:eastAsia="標楷體" w:cs="Times New Roman"/>
          <w:w w:val="90"/>
        </w:rPr>
        <w:t>日</w:t>
      </w:r>
    </w:p>
    <w:p w14:paraId="2BB1B94D" w14:textId="77777777" w:rsidR="00760858" w:rsidRPr="007B1C09" w:rsidRDefault="00760858" w:rsidP="00444CCB">
      <w:pPr>
        <w:spacing w:line="240" w:lineRule="atLeast"/>
        <w:jc w:val="both"/>
        <w:rPr>
          <w:rFonts w:ascii="Times New Roman" w:eastAsia="標楷體" w:hAnsi="Times New Roman" w:cs="Times New Roman"/>
          <w:w w:val="90"/>
        </w:rPr>
      </w:pPr>
    </w:p>
    <w:p w14:paraId="5C1E95F7" w14:textId="77777777" w:rsidR="00760858" w:rsidRPr="007B1C09" w:rsidRDefault="00760858" w:rsidP="00444CCB">
      <w:pPr>
        <w:spacing w:line="240" w:lineRule="atLeast"/>
        <w:jc w:val="center"/>
        <w:rPr>
          <w:rFonts w:ascii="Times New Roman" w:eastAsia="標楷體" w:hAnsi="Times New Roman" w:cs="Times New Roman"/>
          <w:w w:val="90"/>
        </w:rPr>
        <w:sectPr w:rsidR="00760858" w:rsidRPr="007B1C09" w:rsidSect="009913A3">
          <w:pgSz w:w="16838" w:h="11906" w:orient="landscape" w:code="9"/>
          <w:pgMar w:top="1134" w:right="1361" w:bottom="1134" w:left="1361" w:header="851" w:footer="624" w:gutter="0"/>
          <w:pgNumType w:start="1"/>
          <w:cols w:space="425"/>
          <w:docGrid w:type="lines" w:linePitch="525"/>
        </w:sectPr>
      </w:pPr>
    </w:p>
    <w:p w14:paraId="1C6BFA27" w14:textId="1D90C801" w:rsidR="00760858" w:rsidRPr="007B1C09" w:rsidRDefault="00760858" w:rsidP="00444CCB">
      <w:pPr>
        <w:spacing w:line="240" w:lineRule="atLeast"/>
        <w:ind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5" w:name="_Hlk82703183"/>
      <w:r w:rsidRPr="007B1C09">
        <w:rPr>
          <w:rFonts w:ascii="Times New Roman" w:eastAsia="標楷體" w:cs="Times New Roman"/>
          <w:b/>
          <w:sz w:val="28"/>
          <w:szCs w:val="32"/>
        </w:rPr>
        <w:lastRenderedPageBreak/>
        <w:t>表二</w:t>
      </w:r>
      <w:r w:rsidR="00DF6B10" w:rsidRPr="007B1C09">
        <w:rPr>
          <w:rFonts w:ascii="Times New Roman" w:eastAsia="標楷體" w:cs="Times New Roman" w:hint="eastAsia"/>
          <w:b/>
          <w:sz w:val="28"/>
          <w:szCs w:val="32"/>
        </w:rPr>
        <w:t>：</w:t>
      </w:r>
      <w:proofErr w:type="gramStart"/>
      <w:r w:rsidR="00C23F86" w:rsidRPr="007B1C09">
        <w:rPr>
          <w:rFonts w:ascii="Times New Roman" w:eastAsia="標楷體" w:hAnsi="Times New Roman" w:cs="Times New Roman"/>
          <w:b/>
          <w:sz w:val="28"/>
          <w:szCs w:val="32"/>
          <w:u w:val="single"/>
        </w:rPr>
        <w:t>112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28"/>
          <w:szCs w:val="32"/>
        </w:rPr>
        <w:t>年</w:t>
      </w:r>
      <w:r w:rsidRPr="007B1C09">
        <w:rPr>
          <w:rFonts w:ascii="Times New Roman" w:eastAsia="標楷體" w:cs="Times New Roman"/>
          <w:b/>
          <w:sz w:val="28"/>
          <w:szCs w:val="32"/>
        </w:rPr>
        <w:t>度</w:t>
      </w:r>
      <w:r w:rsidRPr="007B1C09">
        <w:rPr>
          <w:rFonts w:ascii="Times New Roman" w:eastAsia="標楷體" w:hAnsi="Times New Roman" w:cs="Times New Roman"/>
          <w:b/>
          <w:sz w:val="28"/>
          <w:szCs w:val="32"/>
        </w:rPr>
        <w:t>_______</w:t>
      </w:r>
      <w:r w:rsidRPr="007B1C09">
        <w:rPr>
          <w:rFonts w:ascii="Times New Roman" w:eastAsia="標楷體" w:cs="Times New Roman" w:hint="eastAsia"/>
          <w:b/>
          <w:sz w:val="28"/>
          <w:szCs w:val="32"/>
        </w:rPr>
        <w:t>縣（市）社區大學各類課程實際開設科目數統計表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15"/>
        <w:gridCol w:w="416"/>
        <w:gridCol w:w="615"/>
        <w:gridCol w:w="416"/>
        <w:gridCol w:w="615"/>
        <w:gridCol w:w="416"/>
        <w:gridCol w:w="615"/>
        <w:gridCol w:w="615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6"/>
      </w:tblGrid>
      <w:tr w:rsidR="007B1C09" w:rsidRPr="007B1C09" w14:paraId="73DFDBCB" w14:textId="77777777" w:rsidTr="00ED68D7">
        <w:trPr>
          <w:cantSplit/>
          <w:trHeight w:val="368"/>
          <w:jc w:val="center"/>
        </w:trPr>
        <w:tc>
          <w:tcPr>
            <w:tcW w:w="248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75686057" w14:textId="77777777" w:rsidR="00760858" w:rsidRPr="007B1C09" w:rsidRDefault="00760858" w:rsidP="00444CCB">
            <w:pPr>
              <w:spacing w:line="240" w:lineRule="exact"/>
              <w:ind w:left="1514" w:right="113" w:hanging="14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社</w:t>
            </w:r>
            <w:r w:rsidR="00EF4C6B" w:rsidRPr="007B1C09">
              <w:rPr>
                <w:rFonts w:ascii="Times New Roman" w:eastAsia="標楷體" w:cs="Times New Roman" w:hint="eastAsia"/>
              </w:rPr>
              <w:t>區</w:t>
            </w:r>
            <w:r w:rsidRPr="007B1C09">
              <w:rPr>
                <w:rFonts w:ascii="Times New Roman" w:eastAsia="標楷體" w:cs="Times New Roman"/>
              </w:rPr>
              <w:t>大</w:t>
            </w:r>
            <w:r w:rsidR="00EF4C6B" w:rsidRPr="007B1C09">
              <w:rPr>
                <w:rFonts w:ascii="Times New Roman" w:eastAsia="標楷體" w:cs="Times New Roman" w:hint="eastAsia"/>
              </w:rPr>
              <w:t>學</w:t>
            </w:r>
            <w:r w:rsidRPr="007B1C09">
              <w:rPr>
                <w:rFonts w:ascii="Times New Roman" w:eastAsia="標楷體" w:cs="Times New Roman"/>
              </w:rPr>
              <w:t>名稱</w:t>
            </w:r>
          </w:p>
        </w:tc>
        <w:tc>
          <w:tcPr>
            <w:tcW w:w="1405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4CFF5" w14:textId="77777777" w:rsidR="00760858" w:rsidRPr="007B1C09" w:rsidRDefault="00760858" w:rsidP="00444CCB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（春季）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AC8A4" w14:textId="77777777" w:rsidR="00760858" w:rsidRPr="007B1C09" w:rsidRDefault="00760858" w:rsidP="00444CCB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（夏季）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FFEDE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（秋季）</w:t>
            </w:r>
          </w:p>
        </w:tc>
        <w:tc>
          <w:tcPr>
            <w:tcW w:w="536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42814278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總計</w:t>
            </w:r>
          </w:p>
        </w:tc>
      </w:tr>
      <w:tr w:rsidR="007B1C09" w:rsidRPr="007B1C09" w14:paraId="58AF6A14" w14:textId="77777777" w:rsidTr="0069550A">
        <w:trPr>
          <w:cantSplit/>
          <w:trHeight w:val="980"/>
          <w:jc w:val="center"/>
        </w:trPr>
        <w:tc>
          <w:tcPr>
            <w:tcW w:w="248" w:type="pct"/>
            <w:vMerge/>
            <w:tcBorders>
              <w:right w:val="single" w:sz="18" w:space="0" w:color="auto"/>
            </w:tcBorders>
            <w:vAlign w:val="center"/>
          </w:tcPr>
          <w:p w14:paraId="6DFFF1A8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EE69E10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404A922C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07D66AF8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47D25C6C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6C307B24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1AF1011A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Align w:val="center"/>
          </w:tcPr>
          <w:p w14:paraId="3C679D44" w14:textId="7F826F46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前三項合計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6E0916FD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其它類課程</w:t>
            </w:r>
            <w:r w:rsidRPr="007B1C09">
              <w:rPr>
                <w:rFonts w:ascii="Times New Roman" w:eastAsia="標楷體" w:hAnsi="Times New Roman" w:cs="Times New Roman"/>
              </w:rPr>
              <w:t>(</w:t>
            </w:r>
            <w:r w:rsidRPr="007B1C09">
              <w:rPr>
                <w:rFonts w:ascii="Times New Roman" w:eastAsia="標楷體" w:cs="Times New Roman" w:hint="eastAsia"/>
              </w:rPr>
              <w:t>次</w:t>
            </w:r>
            <w:r w:rsidRPr="007B1C0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DC3C737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0ABE8AFC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4AE69EB8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0C63C307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6A3D9046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56D4B820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Align w:val="center"/>
          </w:tcPr>
          <w:p w14:paraId="13A7E474" w14:textId="4C9EB494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前三項合計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AF3E592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其它類課程</w:t>
            </w:r>
            <w:r w:rsidRPr="007B1C09">
              <w:rPr>
                <w:rFonts w:ascii="Times New Roman" w:eastAsia="標楷體" w:hAnsi="Times New Roman" w:cs="Times New Roman"/>
              </w:rPr>
              <w:t>(</w:t>
            </w:r>
            <w:r w:rsidRPr="007B1C09">
              <w:rPr>
                <w:rFonts w:ascii="Times New Roman" w:eastAsia="標楷體" w:cs="Times New Roman" w:hint="eastAsia"/>
              </w:rPr>
              <w:t>次</w:t>
            </w:r>
            <w:r w:rsidRPr="007B1C0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9BAEB0D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學術課程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42D849D5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7E9550BC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社團課程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41472CC4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628D2767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生活藝能課程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5C2D9034" w14:textId="77777777" w:rsidR="00760858" w:rsidRPr="007B1C09" w:rsidRDefault="00760858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82FD7E9" w14:textId="156B3360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前三項合計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E7AEC85" w14:textId="77777777" w:rsidR="00760858" w:rsidRPr="007B1C09" w:rsidRDefault="00760858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其它類課程</w:t>
            </w:r>
            <w:r w:rsidRPr="007B1C09">
              <w:rPr>
                <w:rFonts w:ascii="Times New Roman" w:eastAsia="標楷體" w:hAnsi="Times New Roman" w:cs="Times New Roman"/>
              </w:rPr>
              <w:t>(</w:t>
            </w:r>
            <w:r w:rsidRPr="007B1C09">
              <w:rPr>
                <w:rFonts w:ascii="Times New Roman" w:eastAsia="標楷體" w:cs="Times New Roman" w:hint="eastAsia"/>
              </w:rPr>
              <w:t>次</w:t>
            </w:r>
            <w:r w:rsidRPr="007B1C0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36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2CD0934B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1C09" w:rsidRPr="007B1C09" w14:paraId="19FEC03B" w14:textId="77777777" w:rsidTr="0069550A">
        <w:trPr>
          <w:cantSplit/>
          <w:trHeight w:val="1284"/>
          <w:jc w:val="center"/>
        </w:trPr>
        <w:tc>
          <w:tcPr>
            <w:tcW w:w="24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856631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AE5958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2FA63BE4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17547924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1EB80F5B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vAlign w:val="center"/>
          </w:tcPr>
          <w:p w14:paraId="1631CF28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0FE4F4BF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5D8DF43D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9DFB27C" w14:textId="77777777" w:rsidR="00760858" w:rsidRPr="007B1C09" w:rsidRDefault="00760858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5CF0F39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7387BED1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9B05236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C4EA5E1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03E6E6C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661EFC39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4DBF127D" w14:textId="77777777" w:rsidR="00760858" w:rsidRPr="007B1C09" w:rsidRDefault="00760858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63521F3" w14:textId="77777777" w:rsidR="00760858" w:rsidRPr="007B1C09" w:rsidRDefault="00760858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F642744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0433A30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1E1C1F27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7E3DB3C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B5E4BE3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B921B0F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1F24CEE4" w14:textId="77777777" w:rsidR="00760858" w:rsidRPr="007B1C09" w:rsidRDefault="00760858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6221BC65" w14:textId="77777777" w:rsidR="00760858" w:rsidRPr="007B1C09" w:rsidRDefault="00760858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345580A" w14:textId="77777777" w:rsidR="00760858" w:rsidRPr="007B1C09" w:rsidRDefault="00760858" w:rsidP="00444CC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4F604E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2E8706" w14:textId="77777777" w:rsidR="00760858" w:rsidRPr="007B1C09" w:rsidRDefault="00760858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cs="Times New Roman" w:hint="eastAsia"/>
              </w:rPr>
              <w:t>其它類課程</w:t>
            </w:r>
            <w:r w:rsidRPr="007B1C09">
              <w:rPr>
                <w:rFonts w:ascii="Times New Roman" w:eastAsia="標楷體" w:hAnsi="Times New Roman" w:cs="Times New Roman"/>
              </w:rPr>
              <w:t>(</w:t>
            </w:r>
            <w:r w:rsidRPr="007B1C09">
              <w:rPr>
                <w:rFonts w:ascii="Times New Roman" w:eastAsia="標楷體" w:cs="Times New Roman" w:hint="eastAsia"/>
              </w:rPr>
              <w:t>次</w:t>
            </w:r>
            <w:r w:rsidRPr="007B1C09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B1C09" w:rsidRPr="007B1C09" w14:paraId="507E1F58" w14:textId="77777777" w:rsidTr="0069550A">
        <w:trPr>
          <w:cantSplit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21631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7B1C09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7B1C09">
              <w:rPr>
                <w:rFonts w:ascii="Times New Roman" w:eastAsia="標楷體" w:cs="Times New Roman" w:hint="eastAsia"/>
                <w:spacing w:val="-20"/>
              </w:rPr>
              <w:t>、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E4148B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1CF4FD8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DADEBA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1435F21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495D5A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331DAA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A9D3B9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04C9C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BEC08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FECA29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426EA8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1400FFB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055DBC1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7806485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241277C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A6B2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3DB12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C1F3E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B7548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3307C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BE286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1F9E8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10741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3275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4843C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5C7AE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E42C2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5E45DBD8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11854AA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7B1C09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7B1C09">
              <w:rPr>
                <w:rFonts w:ascii="Times New Roman" w:eastAsia="標楷體" w:cs="Times New Roman" w:hint="eastAsia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18D169F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CA9AF9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4C15DC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936E6F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A48808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A76B3B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6D9986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4B852E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E5042B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81BB97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AA6443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7950C1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BFCA03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59B7F7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975496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8DBA1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294E6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EB2F41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24B8C5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753F25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A84124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7BDE32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ABFC28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95B45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335F0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0D1034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D76B68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47EFE1DB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390FD62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7B1C09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7B1C09">
              <w:rPr>
                <w:rFonts w:ascii="Times New Roman" w:eastAsia="標楷體" w:cs="Times New Roman" w:hint="eastAsia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F9719C4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2C4434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E54E04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92D624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D1F3C9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654D8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35CA6A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5472811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7CEB46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FEADE7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64F39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E1AD7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BC87E4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5A05D2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4227D5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2EE96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BC6E0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BD6E8E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EB29DC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55B67F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EAFF04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EA2B30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2BC0E4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7DA79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93433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A867C7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461686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07C1B455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58B87A9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3844634D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2A2566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8D916D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B4F02A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12505B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4587FB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2295C1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7BEA8F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864043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00168B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11B5F6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227658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C6EF0D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71956A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21EC8A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052D3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A3D8A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7BAE09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74813D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32D33E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82C41B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4E1D07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06330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E155D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A5C91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C20E1A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47DC37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6EE9DADC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D2FE88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1F7B5F2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70BBBE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834BFE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AB3983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6E4AF1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E1D9EC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160420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4D2FB2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7CFA394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674030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A5F4A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A73F8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33BD80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9DA9BA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291D76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010EF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A8DCD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02C471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DB13A3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313348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2D33C7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CC3932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5F000B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57B73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1C407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1E2421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00E47E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557D74FA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1C7E17B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C5FBF30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0365EC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0DE663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F04EE5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B37E0F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9BE0C0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AE0D13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3DC644C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7A49696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D5E39F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2E36C2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9B9453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3A17DD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5665F5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63DD6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3181C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4C5C2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B78FC9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B80242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DF87F9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1442C0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F5B119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3BFAFE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BA15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F91C1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8B83D0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F0A341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4DAFABAF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8FD891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18205C3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423D6B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F1124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456376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A986AE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44AA6E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EF24E6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30B7894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C1984E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A0CD9F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A1324E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B7BD75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901C0A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348DDF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D7782D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E3BB4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94D46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3A5816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F6254A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A55D3B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9A91AC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7744C2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39B7A7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B62DC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07F40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2289EB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B5E5A0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3486B2DE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675A31D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A35DF38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FC114F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D4E860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879624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3BC61E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D04135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679EB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240BAB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8477EA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9D1DCA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30AB74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D26ED8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97209E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6F220C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1DF7D6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ACAD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A4353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79AFFE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058619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9A3BBF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96DABD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F67610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C0138C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EC2D3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8E973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94C718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4ABF94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152F9F3D" w14:textId="77777777" w:rsidTr="0069550A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E88D09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1B6A71D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735EC3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AB3A3F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A5239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253969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BC63D4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F29E62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56FF8D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3AABF5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87BB8B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D69EFD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423D1A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D2E710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9B3A59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BE354B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369ED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778EB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AAA035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74E7E1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9470FD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63797C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DC5892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E2A6B6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68873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185FF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F263A6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9C748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1D97AAFC" w14:textId="77777777" w:rsidTr="0069550A">
        <w:trPr>
          <w:cantSplit/>
          <w:jc w:val="center"/>
        </w:trPr>
        <w:tc>
          <w:tcPr>
            <w:tcW w:w="2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FC971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3E16F8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803DCF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741DF4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051E986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1CA894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52024AE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3D006A6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FE737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9F8C3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7AD315D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EF9964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1805D11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32344AC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1B24CCA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6DCC8DF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E3DE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48A6C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33B39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7D1BF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A5CAF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68141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D860B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0357E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0D3D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DC00E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1A716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7E83E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2FCC4901" w14:textId="77777777" w:rsidTr="0069550A">
        <w:trPr>
          <w:cantSplit/>
          <w:trHeight w:val="281"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874C8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</w:rPr>
              <w:t>合計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8ECB3B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0C174C2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4D17D6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23C6028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E5C1B4E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2E9081D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8D2BEF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F4249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2C138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41F568F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EC7FC8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592FC77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9042D5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504B7DC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7B241C3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B78A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3025C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2673A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307DA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51465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05176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5FBE6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187C83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D9A8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CE57C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0B521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59883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7B1C09" w:rsidRPr="007B1C09" w14:paraId="738C0B63" w14:textId="77777777" w:rsidTr="0069550A">
        <w:trPr>
          <w:cantSplit/>
          <w:trHeight w:val="265"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B1971B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</w:rPr>
              <w:t>平均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A2C8F30" w14:textId="77777777" w:rsidR="00760858" w:rsidRPr="007B1C09" w:rsidRDefault="00760858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A7DFB2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E1800E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9E73E37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74A827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07C222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53786A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E3606B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9AB937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644E39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BDB196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F6960B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8AF9149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2658AB0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C8674B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8E7E5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2544CA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FCCB1F4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AD3BCCC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7FED22D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5D1C9AF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C332766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7B5252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11B461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41EDF8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153045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DAF8EB" w14:textId="77777777" w:rsidR="00760858" w:rsidRPr="007B1C09" w:rsidRDefault="00760858" w:rsidP="00444CCB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</w:tbl>
    <w:p w14:paraId="5E9DC1C2" w14:textId="77777777" w:rsidR="00760858" w:rsidRPr="007B1C09" w:rsidRDefault="00760858" w:rsidP="00444CCB">
      <w:pPr>
        <w:spacing w:line="240" w:lineRule="atLeast"/>
        <w:rPr>
          <w:rFonts w:ascii="Times New Roman" w:eastAsia="標楷體" w:hAnsi="Times New Roman" w:cs="Times New Roman"/>
          <w:w w:val="90"/>
        </w:rPr>
      </w:pPr>
      <w:r w:rsidRPr="007B1C09">
        <w:rPr>
          <w:rFonts w:ascii="Times New Roman" w:hAnsi="新細明體" w:cs="Times New Roman"/>
          <w:w w:val="90"/>
        </w:rPr>
        <w:t>※</w:t>
      </w:r>
      <w:r w:rsidRPr="007B1C09">
        <w:rPr>
          <w:rFonts w:ascii="Times New Roman" w:eastAsia="標楷體" w:cs="Times New Roman" w:hint="eastAsia"/>
          <w:w w:val="90"/>
        </w:rPr>
        <w:t>其它類課程</w:t>
      </w:r>
      <w:r w:rsidRPr="007B1C09">
        <w:rPr>
          <w:rFonts w:ascii="Times New Roman" w:eastAsia="標楷體" w:hAnsi="Times New Roman" w:cs="Times New Roman"/>
          <w:w w:val="90"/>
        </w:rPr>
        <w:t>(</w:t>
      </w:r>
      <w:r w:rsidRPr="007B1C09">
        <w:rPr>
          <w:rFonts w:ascii="Times New Roman" w:eastAsia="標楷體" w:cs="Times New Roman" w:hint="eastAsia"/>
          <w:w w:val="90"/>
        </w:rPr>
        <w:t>含論壇、工作坊、專題演講等</w:t>
      </w:r>
      <w:r w:rsidRPr="007B1C09">
        <w:rPr>
          <w:rFonts w:ascii="Times New Roman" w:eastAsia="標楷體" w:hAnsi="Times New Roman" w:cs="Times New Roman"/>
          <w:w w:val="90"/>
        </w:rPr>
        <w:t>)</w:t>
      </w:r>
      <w:r w:rsidRPr="007B1C09">
        <w:rPr>
          <w:rFonts w:ascii="Times New Roman" w:eastAsia="標楷體" w:cs="Times New Roman" w:hint="eastAsia"/>
          <w:w w:val="90"/>
        </w:rPr>
        <w:t>，請填列辦理場次數。</w:t>
      </w:r>
      <w:bookmarkEnd w:id="5"/>
    </w:p>
    <w:p w14:paraId="76F988F3" w14:textId="1EBCFC9A" w:rsidR="00760858" w:rsidRPr="007B1C09" w:rsidRDefault="007937AD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三</w:t>
      </w:r>
      <w:r w:rsidR="00760858" w:rsidRPr="007B1C09">
        <w:rPr>
          <w:rFonts w:ascii="Times New Roman" w:eastAsia="標楷體" w:cs="Times New Roman" w:hint="eastAsia"/>
          <w:b/>
          <w:sz w:val="32"/>
          <w:szCs w:val="32"/>
        </w:rPr>
        <w:t>、特色、困難或建議事項</w:t>
      </w:r>
    </w:p>
    <w:p w14:paraId="5E07D8EC" w14:textId="375FA5F3" w:rsidR="00760858" w:rsidRPr="007B1C09" w:rsidRDefault="007937AD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四</w:t>
      </w:r>
      <w:r w:rsidR="00760858" w:rsidRPr="007B1C09">
        <w:rPr>
          <w:rFonts w:ascii="Times New Roman" w:eastAsia="標楷體" w:cs="Times New Roman" w:hint="eastAsia"/>
          <w:b/>
          <w:sz w:val="32"/>
          <w:szCs w:val="32"/>
        </w:rPr>
        <w:t>、未來發展方向或構想</w:t>
      </w:r>
    </w:p>
    <w:p w14:paraId="050D6405" w14:textId="58F40C49" w:rsidR="00760858" w:rsidRPr="007B1C09" w:rsidRDefault="007937AD" w:rsidP="00D2081B">
      <w:pPr>
        <w:spacing w:line="240" w:lineRule="atLeast"/>
        <w:jc w:val="both"/>
        <w:rPr>
          <w:rFonts w:ascii="Times New Roman" w:eastAsia="標楷體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五</w:t>
      </w:r>
      <w:r w:rsidR="00760858" w:rsidRPr="007B1C09">
        <w:rPr>
          <w:rFonts w:ascii="Times New Roman" w:eastAsia="標楷體" w:cs="Times New Roman" w:hint="eastAsia"/>
          <w:b/>
          <w:sz w:val="32"/>
          <w:szCs w:val="32"/>
        </w:rPr>
        <w:t>、對過去（</w:t>
      </w:r>
      <w:r w:rsidR="00C23F86" w:rsidRPr="007B1C0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112</w:t>
      </w:r>
      <w:r w:rsidR="00760858" w:rsidRPr="007B1C09">
        <w:rPr>
          <w:rFonts w:ascii="Times New Roman" w:eastAsia="標楷體" w:cs="Times New Roman"/>
          <w:b/>
          <w:sz w:val="32"/>
          <w:szCs w:val="32"/>
        </w:rPr>
        <w:t>或</w:t>
      </w:r>
      <w:r w:rsidR="00C23F86" w:rsidRPr="007B1C0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111</w:t>
      </w:r>
      <w:r w:rsidR="00760858" w:rsidRPr="007B1C09">
        <w:rPr>
          <w:rFonts w:ascii="Times New Roman" w:eastAsia="標楷體" w:cs="Times New Roman"/>
          <w:b/>
          <w:sz w:val="32"/>
          <w:szCs w:val="32"/>
        </w:rPr>
        <w:t>）年教育部</w:t>
      </w:r>
      <w:r w:rsidR="004D712E" w:rsidRPr="007B1C09">
        <w:rPr>
          <w:rFonts w:ascii="Times New Roman" w:eastAsia="標楷體" w:cs="Times New Roman" w:hint="eastAsia"/>
          <w:b/>
          <w:sz w:val="32"/>
          <w:szCs w:val="32"/>
        </w:rPr>
        <w:t>提供</w:t>
      </w:r>
      <w:r w:rsidR="00760858" w:rsidRPr="007B1C09">
        <w:rPr>
          <w:rFonts w:ascii="Times New Roman" w:eastAsia="標楷體" w:cs="Times New Roman"/>
          <w:b/>
          <w:sz w:val="32"/>
          <w:szCs w:val="32"/>
        </w:rPr>
        <w:t>之改進意見或建議事項的執行與回應情形</w:t>
      </w:r>
    </w:p>
    <w:p w14:paraId="6E19BF4E" w14:textId="00F88B68" w:rsidR="00E06C2E" w:rsidRPr="007B1C09" w:rsidRDefault="00E06C2E" w:rsidP="00444CCB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sz w:val="32"/>
          <w:szCs w:val="32"/>
        </w:rPr>
        <w:sectPr w:rsidR="00E06C2E" w:rsidRPr="007B1C09" w:rsidSect="001803CF">
          <w:pgSz w:w="16838" w:h="11906" w:orient="landscape" w:code="9"/>
          <w:pgMar w:top="1021" w:right="794" w:bottom="1021" w:left="794" w:header="851" w:footer="850" w:gutter="0"/>
          <w:pgNumType w:fmt="decimalFullWidth"/>
          <w:cols w:space="425"/>
          <w:docGrid w:type="lines" w:linePitch="525"/>
        </w:sectPr>
      </w:pPr>
    </w:p>
    <w:p w14:paraId="6CCD10EA" w14:textId="6BEA7307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/>
          <w:b/>
          <w:sz w:val="32"/>
          <w:szCs w:val="32"/>
        </w:rPr>
        <w:lastRenderedPageBreak/>
        <w:t>貳、</w:t>
      </w:r>
      <w:proofErr w:type="gramStart"/>
      <w:r w:rsidR="00C23F86" w:rsidRPr="007B1C09">
        <w:rPr>
          <w:rFonts w:ascii="Times New Roman" w:eastAsia="標楷體" w:hAnsi="Times New Roman" w:cs="Times New Roman"/>
          <w:b/>
          <w:sz w:val="32"/>
          <w:szCs w:val="32"/>
        </w:rPr>
        <w:t>113</w:t>
      </w:r>
      <w:proofErr w:type="gramEnd"/>
      <w:r w:rsidR="00DF7E64" w:rsidRPr="007B1C09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度審查地方政府辦理社區大學業務自評表</w:t>
      </w:r>
    </w:p>
    <w:p w14:paraId="5C9B4C20" w14:textId="51AE33DF" w:rsidR="00760858" w:rsidRPr="007B1C09" w:rsidRDefault="00760858" w:rsidP="00D2081B">
      <w:pPr>
        <w:tabs>
          <w:tab w:val="left" w:pos="142"/>
        </w:tabs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一、推動規劃及經費預算（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25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2825"/>
        <w:gridCol w:w="9237"/>
        <w:gridCol w:w="1846"/>
      </w:tblGrid>
      <w:tr w:rsidR="007B1C09" w:rsidRPr="007B1C09" w14:paraId="740BFC52" w14:textId="77777777" w:rsidTr="00444CCB">
        <w:trPr>
          <w:cantSplit/>
          <w:trHeight w:val="283"/>
          <w:tblHeader/>
          <w:jc w:val="center"/>
        </w:trPr>
        <w:tc>
          <w:tcPr>
            <w:tcW w:w="3670" w:type="dxa"/>
            <w:gridSpan w:val="2"/>
            <w:vMerge w:val="restart"/>
            <w:vAlign w:val="center"/>
          </w:tcPr>
          <w:p w14:paraId="4CC45612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225" w:type="dxa"/>
            <w:vMerge w:val="restart"/>
            <w:vAlign w:val="center"/>
          </w:tcPr>
          <w:p w14:paraId="2326C057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20AD8E3E" w14:textId="4B47E104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3318575D" w14:textId="77777777" w:rsidTr="00444CCB">
        <w:trPr>
          <w:cantSplit/>
          <w:trHeight w:val="283"/>
          <w:tblHeader/>
          <w:jc w:val="center"/>
        </w:trPr>
        <w:tc>
          <w:tcPr>
            <w:tcW w:w="3670" w:type="dxa"/>
            <w:gridSpan w:val="2"/>
            <w:vMerge/>
            <w:vAlign w:val="center"/>
          </w:tcPr>
          <w:p w14:paraId="5CD463C6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vMerge/>
            <w:vAlign w:val="center"/>
          </w:tcPr>
          <w:p w14:paraId="5B049A5D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5AA2D027" w14:textId="1F9027FA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0CC8245C" w14:textId="77777777" w:rsidTr="00444CCB">
        <w:trPr>
          <w:cantSplit/>
          <w:trHeight w:val="4535"/>
          <w:jc w:val="center"/>
        </w:trPr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14:paraId="35B78DB4" w14:textId="2308DCF0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DC40BB4" w14:textId="77777777" w:rsidR="00B51A0E" w:rsidRPr="007B1C09" w:rsidRDefault="00B51A0E" w:rsidP="00444CCB">
            <w:pPr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設置社區大學之理念與政策（含建構終身學習與公民社會之整體規劃）</w:t>
            </w:r>
          </w:p>
        </w:tc>
        <w:tc>
          <w:tcPr>
            <w:tcW w:w="923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3809E80" w14:textId="16FAD4B6" w:rsidR="00B51A0E" w:rsidRPr="007B1C09" w:rsidRDefault="00B51A0E" w:rsidP="00444CCB">
            <w:pPr>
              <w:spacing w:beforeLines="50" w:before="180" w:line="360" w:lineRule="exact"/>
              <w:ind w:leftChars="60" w:left="144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對社區大學辦學理念之瞭解以及所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行的政策作法。內容包含</w:t>
            </w:r>
            <w:r w:rsidRPr="007B1C09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59C79E9D" w14:textId="1B2CA752" w:rsidR="00B51A0E" w:rsidRPr="007B1C09" w:rsidRDefault="00526592" w:rsidP="00444CCB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569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依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社區大學發展條例第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條之核心精神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Start"/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擬</w:t>
            </w:r>
            <w:r w:rsidR="003472B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訂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具周延性</w:t>
            </w:r>
            <w:proofErr w:type="gramEnd"/>
            <w:r w:rsidR="002D2DFB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與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可行性</w:t>
            </w:r>
            <w:r w:rsidR="00A7455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之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整體社區大學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短中長程發展計畫，</w:t>
            </w:r>
            <w:r w:rsidR="00B370C5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內容至少須包括發展目標、推動策略及行動</w:t>
            </w:r>
            <w:r w:rsidR="00E2283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，並送社區大學審議會通過。</w:t>
            </w:r>
          </w:p>
          <w:p w14:paraId="28232C0C" w14:textId="56E79A9A" w:rsidR="005A75AD" w:rsidRPr="007B1C09" w:rsidRDefault="00C3396E" w:rsidP="00444CCB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569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依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社區大學發展條例第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條及第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</w:t>
            </w:r>
            <w:r w:rsidR="00582F15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582F15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規定，</w:t>
            </w:r>
            <w:r w:rsidR="003472B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在評估社區大學辦學能量後，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輔導與鼓勵社區大學於偏遠地區設立分校、分班及教學點</w:t>
            </w:r>
            <w:r w:rsidR="00EF21E3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之具體政策</w:t>
            </w:r>
            <w:r w:rsidR="00901BE8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及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作法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01E603" w14:textId="309A44FE" w:rsidR="00657191" w:rsidRPr="007B1C09" w:rsidRDefault="00526592" w:rsidP="00444CCB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569" w:rightChars="102" w:right="245" w:hanging="425"/>
              <w:jc w:val="both"/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依</w:t>
            </w:r>
            <w:r w:rsidR="00556C1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社區大學發展條例第</w:t>
            </w:r>
            <w:r w:rsidR="00556C14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556C1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條及第</w:t>
            </w:r>
            <w:r w:rsidR="00556C14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556C1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條、社區大學學習證書發給準則第</w:t>
            </w:r>
            <w:r w:rsidR="00556C14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556C1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條及第</w:t>
            </w:r>
            <w:r w:rsidR="00556C14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556C1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之規定</w:t>
            </w:r>
            <w:r w:rsidR="00715FD5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，對於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研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訂</w:t>
            </w:r>
            <w:r w:rsidR="00715FD5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學習證明及學習證書</w:t>
            </w:r>
            <w:r w:rsidR="00556C1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相關</w:t>
            </w:r>
            <w:r w:rsidR="00CB21F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政策及自治法規訂定</w:t>
            </w:r>
            <w:r w:rsidR="009618F9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之</w:t>
            </w:r>
            <w:r w:rsidR="00CB21F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推動現況</w:t>
            </w:r>
            <w:r w:rsidR="00CB21F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834" w:type="dxa"/>
            <w:tcBorders>
              <w:top w:val="single" w:sz="18" w:space="0" w:color="auto"/>
            </w:tcBorders>
            <w:vAlign w:val="center"/>
          </w:tcPr>
          <w:p w14:paraId="74E1D0F6" w14:textId="6124AD4B" w:rsidR="003472B2" w:rsidRPr="007B1C09" w:rsidRDefault="003472B2" w:rsidP="00444CCB">
            <w:pPr>
              <w:spacing w:line="360" w:lineRule="exact"/>
              <w:ind w:leftChars="45" w:left="108" w:rightChars="42" w:right="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5A9F15A" w14:textId="77777777" w:rsidTr="00444CCB">
        <w:trPr>
          <w:cantSplit/>
          <w:trHeight w:val="2835"/>
          <w:jc w:val="center"/>
        </w:trPr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27A726" w14:textId="26109E62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452D2" w14:textId="77777777" w:rsidR="00B51A0E" w:rsidRPr="007B1C09" w:rsidRDefault="00B51A0E" w:rsidP="00444CCB">
            <w:pPr>
              <w:spacing w:line="320" w:lineRule="exact"/>
              <w:ind w:left="120" w:rightChars="96" w:right="2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規劃整體社區大學之設置與辦學特色</w:t>
            </w:r>
          </w:p>
        </w:tc>
        <w:tc>
          <w:tcPr>
            <w:tcW w:w="9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A896E" w14:textId="29559DD1" w:rsidR="00735A09" w:rsidRPr="007B1C09" w:rsidRDefault="00B51A0E" w:rsidP="00444CCB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after="100" w:afterAutospacing="1" w:line="0" w:lineRule="atLeast"/>
              <w:ind w:leftChars="0" w:left="561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考量文化生活圈、平衡城鄉發展、學習資源近用性及相關因素，合理均衡設置社區大學</w:t>
            </w:r>
            <w:r w:rsidR="00735A0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129F911" w14:textId="34D9963A" w:rsidR="00875B4C" w:rsidRPr="007B1C09" w:rsidRDefault="00B51A0E" w:rsidP="00444CCB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after="100" w:afterAutospacing="1" w:line="0" w:lineRule="atLeast"/>
              <w:ind w:leftChars="0" w:left="561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依據社區大學發展條例第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條之規定</w:t>
            </w:r>
            <w:r w:rsidR="005B2B88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及社區大學辦學區域之在地特性</w:t>
            </w:r>
            <w:r w:rsidR="00735A09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，輔導並協助各社區大學</w:t>
            </w:r>
            <w:proofErr w:type="gramStart"/>
            <w:r w:rsidR="001C079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研</w:t>
            </w:r>
            <w:proofErr w:type="gramEnd"/>
            <w:r w:rsidR="001C079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訂合宜</w:t>
            </w:r>
            <w:r w:rsidR="00735A09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之</w:t>
            </w:r>
            <w:r w:rsidR="001C079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辦學願景與目標，</w:t>
            </w:r>
            <w:r w:rsidR="006356F1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並引導所轄社區大學發展個別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辦學特色。</w:t>
            </w:r>
          </w:p>
        </w:tc>
        <w:tc>
          <w:tcPr>
            <w:tcW w:w="1834" w:type="dxa"/>
            <w:tcBorders>
              <w:left w:val="single" w:sz="8" w:space="0" w:color="auto"/>
            </w:tcBorders>
            <w:vAlign w:val="center"/>
          </w:tcPr>
          <w:p w14:paraId="1244AC30" w14:textId="57190FDB" w:rsidR="006C7EF6" w:rsidRPr="007B1C09" w:rsidRDefault="006C7EF6" w:rsidP="00444CCB">
            <w:pPr>
              <w:spacing w:line="360" w:lineRule="exact"/>
              <w:ind w:leftChars="47" w:left="113" w:rightChars="42" w:right="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29BADA4C" w14:textId="77777777" w:rsidTr="00444CCB">
        <w:trPr>
          <w:cantSplit/>
          <w:trHeight w:val="3402"/>
          <w:jc w:val="center"/>
        </w:trPr>
        <w:tc>
          <w:tcPr>
            <w:tcW w:w="84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9CD3F4" w14:textId="6698DC1B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27BEB57" w14:textId="77777777" w:rsidR="00B51A0E" w:rsidRPr="007B1C09" w:rsidRDefault="00B51A0E" w:rsidP="00444CCB">
            <w:pPr>
              <w:spacing w:line="320" w:lineRule="exact"/>
              <w:ind w:left="120" w:rightChars="96" w:right="2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協助社區大學場地及設施設備使用</w:t>
            </w:r>
          </w:p>
        </w:tc>
        <w:tc>
          <w:tcPr>
            <w:tcW w:w="9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B55A40" w14:textId="0A203729" w:rsidR="00B51A0E" w:rsidRPr="007B1C09" w:rsidRDefault="001E6DCA" w:rsidP="00444CCB">
            <w:pPr>
              <w:pStyle w:val="a3"/>
              <w:numPr>
                <w:ilvl w:val="0"/>
                <w:numId w:val="20"/>
              </w:numPr>
              <w:spacing w:beforeLines="50" w:before="180" w:line="360" w:lineRule="exact"/>
              <w:ind w:leftChars="0" w:left="499" w:rightChars="102" w:right="245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依社區大學發展條例第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7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條之規定，</w:t>
            </w:r>
            <w:r w:rsidR="00F92C79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能於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簽訂之</w:t>
            </w:r>
            <w:r w:rsidR="00F92C79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社區大學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辦理契約，</w:t>
            </w:r>
            <w:r w:rsidR="00F92C79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明確</w:t>
            </w:r>
            <w:proofErr w:type="gramStart"/>
            <w:r w:rsidR="007E11F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研</w:t>
            </w:r>
            <w:proofErr w:type="gramEnd"/>
            <w:r w:rsidR="007E11F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訂協助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社區大學取得和使用教學場地及</w:t>
            </w:r>
            <w:r w:rsidR="006C7EF6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設施、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設備</w:t>
            </w:r>
            <w:r w:rsidR="007E11F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之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具體</w:t>
            </w:r>
            <w:r w:rsidR="007E11F2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規範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。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其內容可包括場地與</w:t>
            </w:r>
            <w:r w:rsidR="006C7EF6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設施、設備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使用之相關法令規範擬訂</w:t>
            </w:r>
            <w:r w:rsidR="00797E20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協助與協調提供社區大學辦公及辦學場地</w:t>
            </w:r>
            <w:r w:rsidR="00797E20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改善夜間照明、環境噪音、教學設備的督導等。</w:t>
            </w:r>
          </w:p>
          <w:p w14:paraId="71CCD8E0" w14:textId="77777777" w:rsidR="00875B4C" w:rsidRPr="007B1C09" w:rsidRDefault="00875B4C" w:rsidP="00444CCB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協調所屬機關</w:t>
            </w:r>
            <w:r w:rsidRPr="007B1C09">
              <w:rPr>
                <w:rFonts w:ascii="新細明體" w:eastAsia="新細明體" w:hAnsi="新細明體" w:cs="Times New Roman" w:hint="eastAsia"/>
                <w:sz w:val="28"/>
                <w:szCs w:val="28"/>
                <w:u w:val="single"/>
              </w:rPr>
              <w:t>（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構</w:t>
            </w:r>
            <w:r w:rsidRPr="007B1C09">
              <w:rPr>
                <w:rFonts w:ascii="新細明體" w:eastAsia="新細明體" w:hAnsi="新細明體" w:cs="Times New Roman" w:hint="eastAsia"/>
                <w:sz w:val="28"/>
                <w:szCs w:val="28"/>
                <w:u w:val="single"/>
              </w:rPr>
              <w:t>）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，媒合適宜社區大學穩定辦學之場域或媒合專屬校舍與校園，逐步規劃與推動建置實體社區大學之作法。</w:t>
            </w:r>
          </w:p>
          <w:p w14:paraId="77004F2E" w14:textId="10F0C8CF" w:rsidR="00875B4C" w:rsidRPr="007B1C09" w:rsidRDefault="00B51A0E" w:rsidP="00444CCB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對於落實社區大學發展條例第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條規定之相關推動作法規劃。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61EA8B19" w14:textId="778216D4" w:rsidR="00F644C0" w:rsidRPr="007B1C09" w:rsidRDefault="00F644C0" w:rsidP="00444CCB">
            <w:pPr>
              <w:pStyle w:val="a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18AA2FFC" w14:textId="77777777" w:rsidTr="00444CCB">
        <w:trPr>
          <w:cantSplit/>
          <w:trHeight w:val="2268"/>
          <w:jc w:val="center"/>
        </w:trPr>
        <w:tc>
          <w:tcPr>
            <w:tcW w:w="845" w:type="dxa"/>
            <w:tcBorders>
              <w:top w:val="single" w:sz="8" w:space="0" w:color="auto"/>
            </w:tcBorders>
            <w:vAlign w:val="center"/>
          </w:tcPr>
          <w:p w14:paraId="005570A7" w14:textId="1140F518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8" w:space="0" w:color="auto"/>
            </w:tcBorders>
            <w:vAlign w:val="center"/>
          </w:tcPr>
          <w:p w14:paraId="68CF5E61" w14:textId="77777777" w:rsidR="00B51A0E" w:rsidRPr="007B1C09" w:rsidRDefault="00B51A0E" w:rsidP="00444CCB">
            <w:pPr>
              <w:spacing w:line="320" w:lineRule="exact"/>
              <w:ind w:left="120" w:rightChars="96" w:right="2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回應民眾參與社區大學學習需求之具體作法</w:t>
            </w:r>
          </w:p>
        </w:tc>
        <w:tc>
          <w:tcPr>
            <w:tcW w:w="9237" w:type="dxa"/>
            <w:tcBorders>
              <w:top w:val="single" w:sz="8" w:space="0" w:color="auto"/>
            </w:tcBorders>
            <w:vAlign w:val="center"/>
          </w:tcPr>
          <w:p w14:paraId="7664936A" w14:textId="0839E461" w:rsidR="00B51A0E" w:rsidRPr="007B1C09" w:rsidRDefault="00B51A0E" w:rsidP="00444CCB">
            <w:pPr>
              <w:spacing w:line="360" w:lineRule="exact"/>
              <w:ind w:left="142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協助社區大學依據社區大學發展條例精神與內容，分析民眾與區域發展需求，開設相關課程與辦理活動。</w:t>
            </w:r>
          </w:p>
        </w:tc>
        <w:tc>
          <w:tcPr>
            <w:tcW w:w="1834" w:type="dxa"/>
            <w:vAlign w:val="center"/>
          </w:tcPr>
          <w:p w14:paraId="0B78527B" w14:textId="54B2ADCA" w:rsidR="000140BA" w:rsidRPr="007B1C09" w:rsidRDefault="000140BA" w:rsidP="00444CCB">
            <w:pPr>
              <w:pStyle w:val="a3"/>
              <w:spacing w:line="360" w:lineRule="exact"/>
              <w:ind w:leftChars="0" w:left="589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F9DB63B" w14:textId="77777777" w:rsidTr="00444CCB">
        <w:trPr>
          <w:cantSplit/>
          <w:trHeight w:val="3969"/>
          <w:jc w:val="center"/>
        </w:trPr>
        <w:tc>
          <w:tcPr>
            <w:tcW w:w="84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3FF83E1" w14:textId="040741CF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14:paraId="0C732476" w14:textId="77777777" w:rsidR="00B51A0E" w:rsidRPr="007B1C09" w:rsidRDefault="00B51A0E" w:rsidP="00444CCB">
            <w:pPr>
              <w:spacing w:line="320" w:lineRule="exact"/>
              <w:ind w:left="120" w:rightChars="96" w:right="2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編列支持社區大學經費</w:t>
            </w:r>
          </w:p>
        </w:tc>
        <w:tc>
          <w:tcPr>
            <w:tcW w:w="9237" w:type="dxa"/>
            <w:vAlign w:val="center"/>
          </w:tcPr>
          <w:p w14:paraId="44893964" w14:textId="21872EC2" w:rsidR="00B416E9" w:rsidRPr="007B1C09" w:rsidRDefault="00B51A0E" w:rsidP="00444CCB">
            <w:pPr>
              <w:pStyle w:val="a3"/>
              <w:numPr>
                <w:ilvl w:val="0"/>
                <w:numId w:val="21"/>
              </w:numPr>
              <w:spacing w:before="240" w:line="360" w:lineRule="exact"/>
              <w:ind w:leftChars="60" w:left="564" w:rightChars="102" w:right="245" w:hangingChars="150" w:hanging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對社區大學全年推動辦理相關業務及補助獎勵總經費，請分別說明：</w:t>
            </w:r>
          </w:p>
          <w:p w14:paraId="4E6EBB23" w14:textId="60D29CE3" w:rsidR="004673A4" w:rsidRPr="007B1C09" w:rsidRDefault="00B51A0E" w:rsidP="00444CCB">
            <w:pPr>
              <w:spacing w:line="360" w:lineRule="exact"/>
              <w:ind w:leftChars="183" w:left="573" w:rightChars="102" w:right="245" w:hangingChars="48" w:hanging="1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）各社區大學獲得教育部獎補助款經費額度</w:t>
            </w:r>
            <w:r w:rsidR="0018703B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01D1354B" w14:textId="4189874D" w:rsidR="00B416E9" w:rsidRPr="007B1C09" w:rsidRDefault="00B51A0E" w:rsidP="00444CCB">
            <w:pPr>
              <w:pStyle w:val="a3"/>
              <w:spacing w:line="360" w:lineRule="exact"/>
              <w:ind w:leftChars="183" w:left="1139" w:rightChars="102" w:right="245" w:hangingChars="250" w:hanging="70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）地方政府對各社區大學之委辦定額補助款經費額度</w:t>
            </w:r>
            <w:r w:rsidR="009A3B4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385EE2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不含社區大學之學分費收入</w:t>
            </w:r>
            <w:r w:rsidR="009A3B4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4D712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08C8CDCF" w14:textId="72015AD5" w:rsidR="00B51A0E" w:rsidRPr="007B1C09" w:rsidRDefault="00B51A0E" w:rsidP="00444CCB">
            <w:pPr>
              <w:pStyle w:val="a3"/>
              <w:spacing w:line="360" w:lineRule="exact"/>
              <w:ind w:leftChars="173" w:left="1123" w:rightChars="102" w:right="245" w:hangingChars="253" w:hanging="7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）地方政府各局處補助各社區大學執行計畫或辦理活動之經費額度</w:t>
            </w:r>
            <w:r w:rsidR="004D712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D2FD722" w14:textId="4E134A46" w:rsidR="00B51A0E" w:rsidRPr="007B1C09" w:rsidRDefault="00C65022" w:rsidP="00444CCB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計算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上述（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611DB9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="00611DB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611DB9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611DB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）之百分比。本項百分比應</w:t>
            </w:r>
            <w:r w:rsidR="004D712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％，且執行率應達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90%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以上。</w:t>
            </w:r>
          </w:p>
          <w:p w14:paraId="384A6E8D" w14:textId="55153047" w:rsidR="00B51A0E" w:rsidRPr="007B1C09" w:rsidRDefault="00B51A0E" w:rsidP="00444CCB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</w:t>
            </w:r>
            <w:r w:rsidR="000D21E7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個別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社區大學辦學條件及資源投入之差異，妥善編列經費以確保社區大學運作順利之作法。</w:t>
            </w:r>
          </w:p>
        </w:tc>
        <w:tc>
          <w:tcPr>
            <w:tcW w:w="1834" w:type="dxa"/>
            <w:vAlign w:val="center"/>
          </w:tcPr>
          <w:p w14:paraId="1A7FED18" w14:textId="65C1F213" w:rsidR="00B51A0E" w:rsidRPr="007B1C09" w:rsidRDefault="00B51A0E" w:rsidP="00444C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5DC2392" w14:textId="77777777" w:rsidTr="00444CCB">
        <w:trPr>
          <w:cantSplit/>
          <w:trHeight w:val="2863"/>
          <w:jc w:val="center"/>
        </w:trPr>
        <w:tc>
          <w:tcPr>
            <w:tcW w:w="845" w:type="dxa"/>
            <w:tcBorders>
              <w:bottom w:val="single" w:sz="2" w:space="0" w:color="auto"/>
            </w:tcBorders>
            <w:vAlign w:val="center"/>
          </w:tcPr>
          <w:p w14:paraId="1064D62B" w14:textId="4CA5346E" w:rsidR="006F3B53" w:rsidRPr="007B1C09" w:rsidRDefault="006F3B53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bottom w:val="single" w:sz="2" w:space="0" w:color="auto"/>
            </w:tcBorders>
            <w:vAlign w:val="center"/>
          </w:tcPr>
          <w:p w14:paraId="0778F648" w14:textId="77777777" w:rsidR="006F3B53" w:rsidRPr="007B1C09" w:rsidRDefault="006F3B53" w:rsidP="00444CCB">
            <w:pPr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辦理社區大學業務之人力配置與穩定性</w:t>
            </w:r>
          </w:p>
        </w:tc>
        <w:tc>
          <w:tcPr>
            <w:tcW w:w="9237" w:type="dxa"/>
            <w:tcBorders>
              <w:bottom w:val="single" w:sz="2" w:space="0" w:color="auto"/>
            </w:tcBorders>
            <w:vAlign w:val="center"/>
          </w:tcPr>
          <w:p w14:paraId="0998036B" w14:textId="4FC7862F" w:rsidR="006F3B53" w:rsidRPr="007B1C09" w:rsidRDefault="006F3B53" w:rsidP="00444CCB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566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辦理社區大學業務的專任人力配置與人事穩定情形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（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專任人力係指屬於正式編制之人力、約聘僱人員或調用教師（含課程督學），不包括志工、臨時人員等，並須明確說明專任人力之數量，及其辦理社區大學業務之實際年資。</w:t>
            </w:r>
          </w:p>
          <w:p w14:paraId="468CE6A5" w14:textId="2CF5DB11" w:rsidR="006F3B53" w:rsidRPr="007B1C09" w:rsidRDefault="006F3B53" w:rsidP="00444CCB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566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辦理社區大學業務專任人力對社區大學辦學精神、理念與內容之認識情形。</w:t>
            </w:r>
          </w:p>
        </w:tc>
        <w:tc>
          <w:tcPr>
            <w:tcW w:w="1834" w:type="dxa"/>
            <w:vAlign w:val="center"/>
          </w:tcPr>
          <w:p w14:paraId="26793484" w14:textId="5C70BEFB" w:rsidR="00166D55" w:rsidRPr="007B1C09" w:rsidRDefault="00166D55" w:rsidP="00444CCB">
            <w:pPr>
              <w:spacing w:line="360" w:lineRule="exact"/>
              <w:ind w:leftChars="47" w:left="113" w:rightChars="42" w:right="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3B53" w:rsidRPr="007B1C09" w14:paraId="78457B63" w14:textId="77777777" w:rsidTr="00444CCB">
        <w:trPr>
          <w:cantSplit/>
          <w:trHeight w:val="841"/>
          <w:jc w:val="center"/>
        </w:trPr>
        <w:tc>
          <w:tcPr>
            <w:tcW w:w="12895" w:type="dxa"/>
            <w:gridSpan w:val="3"/>
            <w:vAlign w:val="center"/>
          </w:tcPr>
          <w:p w14:paraId="294D7733" w14:textId="77777777" w:rsidR="006F3B53" w:rsidRPr="007B1C09" w:rsidRDefault="006F3B53" w:rsidP="00444C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評優點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與特色</w:t>
            </w:r>
          </w:p>
        </w:tc>
        <w:tc>
          <w:tcPr>
            <w:tcW w:w="1846" w:type="dxa"/>
            <w:vAlign w:val="center"/>
          </w:tcPr>
          <w:p w14:paraId="1BE2AD3B" w14:textId="6C5B9B97" w:rsidR="006F3B53" w:rsidRPr="007B1C09" w:rsidRDefault="006F3B53" w:rsidP="00444C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E0EF0FE" w14:textId="77777777" w:rsidR="003310CB" w:rsidRPr="007B1C09" w:rsidRDefault="003310CB" w:rsidP="00444CC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99601ED" w14:textId="2E4018EA" w:rsidR="00760858" w:rsidRPr="007B1C09" w:rsidRDefault="00760858" w:rsidP="00444CC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二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行政支持及輔導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859"/>
        <w:gridCol w:w="9213"/>
        <w:gridCol w:w="1709"/>
      </w:tblGrid>
      <w:tr w:rsidR="007B1C09" w:rsidRPr="007B1C09" w14:paraId="6C10B9B4" w14:textId="77777777" w:rsidTr="00444CCB">
        <w:trPr>
          <w:cantSplit/>
          <w:trHeight w:val="283"/>
          <w:tblHeader/>
          <w:jc w:val="center"/>
        </w:trPr>
        <w:tc>
          <w:tcPr>
            <w:tcW w:w="3709" w:type="dxa"/>
            <w:gridSpan w:val="2"/>
            <w:vMerge w:val="restart"/>
            <w:vAlign w:val="center"/>
          </w:tcPr>
          <w:p w14:paraId="4AD4BD2F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187" w:type="dxa"/>
            <w:vMerge w:val="restart"/>
            <w:vAlign w:val="center"/>
          </w:tcPr>
          <w:p w14:paraId="5E6A96FA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A2EEC08" w14:textId="5CD4423F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3A984417" w14:textId="77777777" w:rsidTr="00444CCB">
        <w:trPr>
          <w:cantSplit/>
          <w:trHeight w:val="283"/>
          <w:tblHeader/>
          <w:jc w:val="center"/>
        </w:trPr>
        <w:tc>
          <w:tcPr>
            <w:tcW w:w="3709" w:type="dxa"/>
            <w:gridSpan w:val="2"/>
            <w:vMerge/>
            <w:vAlign w:val="center"/>
          </w:tcPr>
          <w:p w14:paraId="2E7856D7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vMerge/>
            <w:vAlign w:val="center"/>
          </w:tcPr>
          <w:p w14:paraId="59A83C9D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62A29F4" w14:textId="55FE426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34016760" w14:textId="77777777" w:rsidTr="00444CCB">
        <w:trPr>
          <w:cantSplit/>
          <w:trHeight w:val="2268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1DA3576" w14:textId="0800A51B" w:rsidR="00B51A0E" w:rsidRPr="007B1C09" w:rsidRDefault="00B51A0E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 w:hanging="5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18" w:space="0" w:color="auto"/>
            </w:tcBorders>
            <w:vAlign w:val="center"/>
          </w:tcPr>
          <w:p w14:paraId="4B41AF8E" w14:textId="77777777" w:rsidR="00B51A0E" w:rsidRPr="007B1C09" w:rsidRDefault="00B51A0E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依據社區大學發展條例規定，完成社區大學設置及運作等事項之自治法規，並公告與宣導</w:t>
            </w:r>
          </w:p>
        </w:tc>
        <w:tc>
          <w:tcPr>
            <w:tcW w:w="9213" w:type="dxa"/>
            <w:tcBorders>
              <w:top w:val="single" w:sz="18" w:space="0" w:color="auto"/>
            </w:tcBorders>
            <w:vAlign w:val="center"/>
          </w:tcPr>
          <w:p w14:paraId="408D38C3" w14:textId="1705BDFA" w:rsidR="00B51A0E" w:rsidRPr="007B1C09" w:rsidRDefault="00B51A0E" w:rsidP="00444CCB">
            <w:pPr>
              <w:pStyle w:val="1"/>
              <w:numPr>
                <w:ilvl w:val="0"/>
                <w:numId w:val="16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依社區大學發展條例第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12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條之</w:t>
            </w:r>
            <w:r w:rsidR="004C75E2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規定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，檢視</w:t>
            </w:r>
            <w:r w:rsidR="007A598E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社區大學相關法規</w:t>
            </w:r>
            <w:proofErr w:type="gramStart"/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研</w:t>
            </w:r>
            <w:proofErr w:type="gramEnd"/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訂之完整性配套，並完成應有之法定程序後公告之。</w:t>
            </w:r>
          </w:p>
          <w:p w14:paraId="31F8C390" w14:textId="27E79B77" w:rsidR="00F57003" w:rsidRPr="007B1C09" w:rsidRDefault="00B51A0E" w:rsidP="00444CCB">
            <w:pPr>
              <w:pStyle w:val="1"/>
              <w:numPr>
                <w:ilvl w:val="0"/>
                <w:numId w:val="16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依社區大學發展條例第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13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條之規定</w:t>
            </w:r>
            <w:r w:rsidR="002038FC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組成</w:t>
            </w:r>
            <w:r w:rsidR="002038FC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社區大學</w:t>
            </w:r>
            <w:r w:rsidR="002038FC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審議會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（</w:t>
            </w:r>
            <w:r w:rsidR="008F1FB1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須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檢附審議會委員名單</w:t>
            </w:r>
            <w:r w:rsidR="00166D55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，包括姓名、單位、職稱、是否具辦理社區大學相關實務經驗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）及</w:t>
            </w:r>
            <w:r w:rsidR="00B6224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具體</w:t>
            </w:r>
            <w:r w:rsidR="00B6224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運作</w:t>
            </w:r>
            <w:r w:rsidR="00B6224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之</w:t>
            </w:r>
            <w:r w:rsidR="00B6224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情形</w:t>
            </w:r>
            <w:r w:rsidR="00B6224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與成果</w:t>
            </w:r>
            <w:r w:rsidR="00B6224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71313D5E" w14:textId="64581873" w:rsidR="00352754" w:rsidRPr="007B1C09" w:rsidRDefault="00352754" w:rsidP="00444CCB">
            <w:pPr>
              <w:pStyle w:val="a3"/>
              <w:spacing w:line="400" w:lineRule="exact"/>
              <w:ind w:leftChars="0" w:rightChars="51" w:right="122"/>
              <w:jc w:val="both"/>
            </w:pPr>
          </w:p>
        </w:tc>
      </w:tr>
      <w:tr w:rsidR="007B1C09" w:rsidRPr="007B1C09" w14:paraId="5F4E7E17" w14:textId="77777777" w:rsidTr="00444CCB">
        <w:trPr>
          <w:cantSplit/>
          <w:trHeight w:val="2268"/>
          <w:jc w:val="center"/>
        </w:trPr>
        <w:tc>
          <w:tcPr>
            <w:tcW w:w="850" w:type="dxa"/>
            <w:vAlign w:val="center"/>
          </w:tcPr>
          <w:p w14:paraId="34E794C2" w14:textId="1BCAAC04" w:rsidR="00E8256C" w:rsidRPr="007B1C09" w:rsidRDefault="00E8256C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342A9DF" w14:textId="77777777" w:rsidR="00E8256C" w:rsidRPr="007B1C09" w:rsidRDefault="00E8256C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教育部獎勵、補助及地方政府自辦、委辦經費之撥付與稽核</w:t>
            </w:r>
          </w:p>
        </w:tc>
        <w:tc>
          <w:tcPr>
            <w:tcW w:w="9213" w:type="dxa"/>
            <w:vAlign w:val="center"/>
          </w:tcPr>
          <w:p w14:paraId="641059E1" w14:textId="66398516" w:rsidR="00E8256C" w:rsidRPr="007B1C09" w:rsidRDefault="00E8256C" w:rsidP="00444CCB">
            <w:pPr>
              <w:pStyle w:val="1"/>
              <w:numPr>
                <w:ilvl w:val="0"/>
                <w:numId w:val="29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對教育部獎勵、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補助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，以及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地方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政府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辦理形式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(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自辦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、或委託辦理，如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  <w:u w:val="single"/>
              </w:rPr>
              <w:t>依</w:t>
            </w:r>
            <w:r w:rsidR="000745E0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行政協助簽訂行政協議書或依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  <w:u w:val="single"/>
              </w:rPr>
              <w:t>政府採購法</w:t>
            </w:r>
            <w:r w:rsidR="000745E0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簽訂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  <w:u w:val="single"/>
              </w:rPr>
              <w:t>勞務採購</w:t>
            </w:r>
            <w:r w:rsidR="000745E0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契約等</w:t>
            </w:r>
            <w:proofErr w:type="gramStart"/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）</w:t>
            </w:r>
            <w:proofErr w:type="gramEnd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及委辦經費之撥付作法</w:t>
            </w:r>
            <w:r w:rsidR="00996557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與撥付時間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  <w:p w14:paraId="1F7BB039" w14:textId="5CA8767F" w:rsidR="00E8256C" w:rsidRPr="007B1C09" w:rsidRDefault="00E8256C" w:rsidP="00444CCB">
            <w:pPr>
              <w:pStyle w:val="1"/>
              <w:numPr>
                <w:ilvl w:val="0"/>
                <w:numId w:val="29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各項經費撥付</w:t>
            </w:r>
            <w:r w:rsidR="009A6C08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能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掌握時效，以</w:t>
            </w:r>
            <w:r w:rsidR="009A6C08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回應社區大學辦學需求，並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落實對社區大學經費運用稽核之作法。</w:t>
            </w:r>
          </w:p>
        </w:tc>
        <w:tc>
          <w:tcPr>
            <w:tcW w:w="1709" w:type="dxa"/>
            <w:vAlign w:val="center"/>
          </w:tcPr>
          <w:p w14:paraId="672436DF" w14:textId="22AEE8AB" w:rsidR="00352754" w:rsidRPr="007B1C09" w:rsidRDefault="00352754" w:rsidP="00444CCB">
            <w:pPr>
              <w:spacing w:line="400" w:lineRule="exact"/>
              <w:ind w:leftChars="45" w:left="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49E9B2D" w14:textId="77777777" w:rsidTr="00444CCB">
        <w:trPr>
          <w:cantSplit/>
          <w:trHeight w:val="2268"/>
          <w:jc w:val="center"/>
        </w:trPr>
        <w:tc>
          <w:tcPr>
            <w:tcW w:w="850" w:type="dxa"/>
            <w:vAlign w:val="center"/>
          </w:tcPr>
          <w:p w14:paraId="6148321D" w14:textId="4CF9A9C7" w:rsidR="00E8256C" w:rsidRPr="007B1C09" w:rsidRDefault="00E8256C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9B762BF" w14:textId="77777777" w:rsidR="00E8256C" w:rsidRPr="007B1C09" w:rsidRDefault="00E8256C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輔導社區大學推動行政標準化作業流程及行政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化情形</w:t>
            </w:r>
          </w:p>
        </w:tc>
        <w:tc>
          <w:tcPr>
            <w:tcW w:w="9213" w:type="dxa"/>
            <w:vAlign w:val="center"/>
          </w:tcPr>
          <w:p w14:paraId="30D92715" w14:textId="77777777" w:rsidR="00E8256C" w:rsidRPr="007B1C09" w:rsidRDefault="00E8256C" w:rsidP="00444CCB">
            <w:pPr>
              <w:pStyle w:val="1"/>
              <w:numPr>
                <w:ilvl w:val="0"/>
                <w:numId w:val="28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鼓勵或要求社區大學訂定行政標準化作業流程、行政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e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化。</w:t>
            </w:r>
          </w:p>
          <w:p w14:paraId="5A0F55D0" w14:textId="77777777" w:rsidR="00E8256C" w:rsidRPr="007B1C09" w:rsidRDefault="00E8256C" w:rsidP="00444CCB">
            <w:pPr>
              <w:pStyle w:val="1"/>
              <w:numPr>
                <w:ilvl w:val="0"/>
                <w:numId w:val="28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輔導與協助社區大學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建置數位學習環境之作法。</w:t>
            </w:r>
          </w:p>
          <w:p w14:paraId="7B53F58D" w14:textId="249F2C7A" w:rsidR="00AF39AA" w:rsidRPr="007B1C09" w:rsidRDefault="00AF39AA" w:rsidP="00444CCB">
            <w:pPr>
              <w:pStyle w:val="1"/>
              <w:numPr>
                <w:ilvl w:val="0"/>
                <w:numId w:val="28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輔導與協助社區大學提供完整且便民的課程資訊查詢平</w:t>
            </w:r>
            <w:proofErr w:type="gramStart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臺</w:t>
            </w:r>
            <w:proofErr w:type="gramEnd"/>
            <w:r w:rsidR="0025356B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，並逐步建置聯網便利搜尋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</w:tc>
        <w:tc>
          <w:tcPr>
            <w:tcW w:w="1709" w:type="dxa"/>
            <w:vAlign w:val="center"/>
          </w:tcPr>
          <w:p w14:paraId="5F001CF4" w14:textId="2B20A963" w:rsidR="002D501F" w:rsidRPr="007B1C09" w:rsidRDefault="002D501F" w:rsidP="00444CCB">
            <w:pPr>
              <w:spacing w:line="400" w:lineRule="exact"/>
              <w:ind w:leftChars="45" w:left="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18B33595" w14:textId="77777777" w:rsidTr="00444CCB">
        <w:trPr>
          <w:cantSplit/>
          <w:trHeight w:val="3402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3B404B6" w14:textId="622F446C" w:rsidR="00B51A0E" w:rsidRPr="007B1C09" w:rsidRDefault="00B51A0E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18" w:space="0" w:color="auto"/>
            </w:tcBorders>
            <w:vAlign w:val="center"/>
          </w:tcPr>
          <w:p w14:paraId="1C257B28" w14:textId="6EE0FF0F" w:rsidR="003F0857" w:rsidRPr="007B1C09" w:rsidRDefault="003F0857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建立地方政府與社區大學的互動平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臺</w:t>
            </w:r>
            <w:proofErr w:type="gramEnd"/>
            <w:r w:rsidR="00DC460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，及推動</w:t>
            </w:r>
            <w:proofErr w:type="gramStart"/>
            <w:r w:rsidR="00DC460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師工學</w:t>
            </w:r>
            <w:proofErr w:type="gramEnd"/>
            <w:r w:rsidR="00DC4604"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培力</w:t>
            </w:r>
          </w:p>
        </w:tc>
        <w:tc>
          <w:tcPr>
            <w:tcW w:w="9213" w:type="dxa"/>
            <w:vAlign w:val="center"/>
          </w:tcPr>
          <w:p w14:paraId="4C5994F2" w14:textId="6BE87CE2" w:rsidR="00201F51" w:rsidRPr="007B1C09" w:rsidRDefault="008D64EB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建立與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社區大學互動平</w:t>
            </w:r>
            <w:proofErr w:type="gramStart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臺</w:t>
            </w:r>
            <w:proofErr w:type="gramEnd"/>
            <w:r w:rsidR="00201F51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之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機制，</w:t>
            </w:r>
            <w:r w:rsidR="0092599E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以發展平等、尊重之夥伴關係</w:t>
            </w:r>
            <w:r w:rsidR="002D501F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，落實社區大學參與法規與政策研擬之民主決策機制。</w:t>
            </w:r>
          </w:p>
          <w:p w14:paraId="491112AE" w14:textId="3F30F1BE" w:rsidR="00DC4604" w:rsidRPr="007B1C09" w:rsidRDefault="00201F51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互動平</w:t>
            </w:r>
            <w:proofErr w:type="gramStart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臺</w:t>
            </w:r>
            <w:proofErr w:type="gramEnd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定期運作，以</w:t>
            </w:r>
            <w:r w:rsidR="008D64EB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增加社區大學間合作交流的作法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與成效</w:t>
            </w:r>
            <w:r w:rsidR="008D64EB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。</w:t>
            </w:r>
          </w:p>
          <w:p w14:paraId="069FA6C4" w14:textId="53B6D66C" w:rsidR="00DC4604" w:rsidRPr="007B1C09" w:rsidRDefault="001B3A7E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依社區大學發展條例之精神及</w:t>
            </w:r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地方政府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辦理社區大學</w:t>
            </w:r>
            <w:r w:rsidR="00E71998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之需求，</w:t>
            </w:r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規劃與辦理社區大學</w:t>
            </w:r>
            <w:r w:rsidR="00AE18D0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行政人</w:t>
            </w:r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員專業增能之作法及成果。</w:t>
            </w:r>
          </w:p>
          <w:p w14:paraId="64F27A7B" w14:textId="1C9D3989" w:rsidR="00B51A0E" w:rsidRPr="007B1C09" w:rsidRDefault="0076155F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依社區大學發展條例第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條之規定</w:t>
            </w:r>
            <w:r w:rsidR="00EF1258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</w:t>
            </w:r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  <w:u w:val="single"/>
              </w:rPr>
              <w:t>獎勵與輔導社區大學</w:t>
            </w:r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辦理多元化</w:t>
            </w:r>
            <w:proofErr w:type="gramStart"/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師工學培</w:t>
            </w:r>
            <w:proofErr w:type="gramEnd"/>
            <w:r w:rsidR="00DC4604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力增能相關研習或工作坊。</w:t>
            </w:r>
          </w:p>
        </w:tc>
        <w:tc>
          <w:tcPr>
            <w:tcW w:w="1709" w:type="dxa"/>
            <w:vAlign w:val="center"/>
          </w:tcPr>
          <w:p w14:paraId="4551AF6D" w14:textId="1F0EF676" w:rsidR="002D501F" w:rsidRPr="007B1C09" w:rsidRDefault="002D501F" w:rsidP="00444CCB">
            <w:pPr>
              <w:pStyle w:val="a3"/>
              <w:spacing w:line="400" w:lineRule="exact"/>
              <w:ind w:leftChars="0" w:left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092745D" w14:textId="77777777" w:rsidTr="00444CCB">
        <w:trPr>
          <w:cantSplit/>
          <w:trHeight w:val="1701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E1B58CA" w14:textId="209307B0" w:rsidR="00B51A0E" w:rsidRPr="007B1C09" w:rsidRDefault="00B51A0E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14:paraId="6A2A180B" w14:textId="77777777" w:rsidR="00B51A0E" w:rsidRPr="007B1C09" w:rsidRDefault="00B51A0E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輔導社區大學建立會計制度及財務管理機制</w:t>
            </w:r>
          </w:p>
        </w:tc>
        <w:tc>
          <w:tcPr>
            <w:tcW w:w="9213" w:type="dxa"/>
            <w:vAlign w:val="center"/>
          </w:tcPr>
          <w:p w14:paraId="6BE955F4" w14:textId="77777777" w:rsidR="00B51A0E" w:rsidRPr="007B1C09" w:rsidRDefault="00B51A0E" w:rsidP="00444CCB">
            <w:pPr>
              <w:pStyle w:val="1"/>
              <w:tabs>
                <w:tab w:val="clear" w:pos="7920"/>
              </w:tabs>
              <w:spacing w:line="360" w:lineRule="exact"/>
              <w:ind w:leftChars="45" w:left="108" w:rightChars="110" w:right="264" w:firstLine="2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對社區大學有關會計程序之規定，及對財務之輔導、瞭解與考核等事項。包括：對盈餘之輔導及對社區大學財務</w:t>
            </w:r>
            <w:proofErr w:type="gramStart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帳冊</w:t>
            </w:r>
            <w:proofErr w:type="gramEnd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之要求與輔導等。</w:t>
            </w:r>
          </w:p>
        </w:tc>
        <w:tc>
          <w:tcPr>
            <w:tcW w:w="1709" w:type="dxa"/>
            <w:vAlign w:val="center"/>
          </w:tcPr>
          <w:p w14:paraId="71936A6C" w14:textId="1C11C8E3" w:rsidR="009B2B2A" w:rsidRPr="007B1C09" w:rsidRDefault="009B2B2A" w:rsidP="00444CC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28E0E5D" w14:textId="77777777" w:rsidTr="00444CCB">
        <w:trPr>
          <w:cantSplit/>
          <w:trHeight w:val="842"/>
          <w:jc w:val="center"/>
        </w:trPr>
        <w:tc>
          <w:tcPr>
            <w:tcW w:w="12896" w:type="dxa"/>
            <w:gridSpan w:val="3"/>
            <w:vAlign w:val="center"/>
          </w:tcPr>
          <w:p w14:paraId="6D87109D" w14:textId="77777777" w:rsidR="00B51A0E" w:rsidRPr="007B1C09" w:rsidRDefault="00B51A0E" w:rsidP="00444CCB">
            <w:pPr>
              <w:pStyle w:val="2"/>
              <w:spacing w:beforeLines="0" w:afterLines="0" w:line="400" w:lineRule="exact"/>
              <w:ind w:left="801" w:right="58" w:hanging="801"/>
              <w:jc w:val="both"/>
              <w:rPr>
                <w:w w:val="100"/>
                <w:szCs w:val="28"/>
              </w:rPr>
            </w:pPr>
            <w:r w:rsidRPr="007B1C09">
              <w:rPr>
                <w:rFonts w:hint="eastAsia"/>
                <w:w w:val="100"/>
                <w:szCs w:val="28"/>
              </w:rPr>
              <w:t>自</w:t>
            </w:r>
            <w:proofErr w:type="gramStart"/>
            <w:r w:rsidRPr="007B1C09">
              <w:rPr>
                <w:rFonts w:hint="eastAsia"/>
                <w:w w:val="100"/>
                <w:szCs w:val="28"/>
              </w:rPr>
              <w:t>評優點</w:t>
            </w:r>
            <w:proofErr w:type="gramEnd"/>
            <w:r w:rsidRPr="007B1C09">
              <w:rPr>
                <w:rFonts w:hint="eastAsia"/>
                <w:w w:val="100"/>
                <w:szCs w:val="28"/>
              </w:rPr>
              <w:t>與特色</w:t>
            </w:r>
          </w:p>
        </w:tc>
        <w:tc>
          <w:tcPr>
            <w:tcW w:w="1709" w:type="dxa"/>
            <w:vAlign w:val="center"/>
          </w:tcPr>
          <w:p w14:paraId="71954866" w14:textId="715472E5" w:rsidR="00B51A0E" w:rsidRPr="007B1C09" w:rsidRDefault="00B51A0E" w:rsidP="00444CCB">
            <w:pPr>
              <w:pStyle w:val="2"/>
              <w:spacing w:beforeLines="0" w:afterLines="0" w:line="400" w:lineRule="exact"/>
              <w:jc w:val="both"/>
              <w:rPr>
                <w:szCs w:val="28"/>
              </w:rPr>
            </w:pPr>
          </w:p>
        </w:tc>
      </w:tr>
    </w:tbl>
    <w:p w14:paraId="5EC9D967" w14:textId="1DB38612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三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課程及教學輔導（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9213"/>
        <w:gridCol w:w="1702"/>
      </w:tblGrid>
      <w:tr w:rsidR="007B1C09" w:rsidRPr="007B1C09" w14:paraId="05CAD90B" w14:textId="77777777" w:rsidTr="00444CCB">
        <w:trPr>
          <w:cantSplit/>
          <w:trHeight w:val="283"/>
          <w:tblHeader/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14:paraId="00A63989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213" w:type="dxa"/>
            <w:vMerge w:val="restart"/>
            <w:vAlign w:val="center"/>
          </w:tcPr>
          <w:p w14:paraId="03F9EC94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5F598E6" w14:textId="60441319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1F824ACE" w14:textId="77777777" w:rsidTr="00444CCB">
        <w:trPr>
          <w:cantSplit/>
          <w:trHeight w:val="283"/>
          <w:tblHeader/>
          <w:jc w:val="center"/>
        </w:trPr>
        <w:tc>
          <w:tcPr>
            <w:tcW w:w="3681" w:type="dxa"/>
            <w:gridSpan w:val="2"/>
            <w:vMerge/>
            <w:vAlign w:val="center"/>
          </w:tcPr>
          <w:p w14:paraId="675AE4EC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  <w:vAlign w:val="center"/>
          </w:tcPr>
          <w:p w14:paraId="250D2128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3BDB2D5" w14:textId="2E9D999F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73ED4F71" w14:textId="77777777" w:rsidTr="00444CCB">
        <w:trPr>
          <w:cantSplit/>
          <w:trHeight w:val="1816"/>
          <w:jc w:val="center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64055A9A" w14:textId="0B2B2E9E" w:rsidR="002C6700" w:rsidRPr="007B1C09" w:rsidRDefault="002C6700" w:rsidP="00444CCB">
            <w:pPr>
              <w:pStyle w:val="2"/>
              <w:numPr>
                <w:ilvl w:val="0"/>
                <w:numId w:val="23"/>
              </w:numPr>
              <w:spacing w:beforeLines="0" w:afterLines="0" w:line="32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C71C373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規範社區大學開設之課程並建立社區大學課程開設審查之輔導機制</w:t>
            </w:r>
          </w:p>
        </w:tc>
        <w:tc>
          <w:tcPr>
            <w:tcW w:w="9213" w:type="dxa"/>
            <w:tcBorders>
              <w:top w:val="single" w:sz="18" w:space="0" w:color="auto"/>
            </w:tcBorders>
            <w:vAlign w:val="center"/>
          </w:tcPr>
          <w:p w14:paraId="7363F621" w14:textId="1A4DF56B" w:rsidR="002C6700" w:rsidRPr="007B1C09" w:rsidRDefault="002C6700" w:rsidP="00444CCB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訂社區大學開設課程之規定、要求（包括教學點之課程開設）、獎勵、方向之指引等。</w:t>
            </w:r>
          </w:p>
          <w:p w14:paraId="0205753D" w14:textId="380E5984" w:rsidR="002C6700" w:rsidRPr="007B1C09" w:rsidRDefault="002C6700" w:rsidP="00444CCB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輔導社區大學組成課程發展相關委員會，及建立課程開設之審查機制。</w:t>
            </w:r>
          </w:p>
          <w:p w14:paraId="5CE64AA5" w14:textId="459298F2" w:rsidR="002C6700" w:rsidRPr="007B1C09" w:rsidRDefault="002C6700" w:rsidP="00444CCB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針對社區大學課程審查後之確認機制。</w:t>
            </w:r>
          </w:p>
        </w:tc>
        <w:tc>
          <w:tcPr>
            <w:tcW w:w="1702" w:type="dxa"/>
            <w:tcBorders>
              <w:top w:val="single" w:sz="18" w:space="0" w:color="auto"/>
            </w:tcBorders>
            <w:vAlign w:val="center"/>
          </w:tcPr>
          <w:p w14:paraId="09CA831F" w14:textId="614E7482" w:rsidR="001F489B" w:rsidRPr="007B1C09" w:rsidRDefault="001F489B" w:rsidP="00444CCB">
            <w:pPr>
              <w:spacing w:line="400" w:lineRule="exact"/>
              <w:ind w:leftChars="282" w:left="677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757E182C" w14:textId="77777777" w:rsidTr="00444CCB">
        <w:trPr>
          <w:cantSplit/>
          <w:trHeight w:val="2544"/>
          <w:jc w:val="center"/>
        </w:trPr>
        <w:tc>
          <w:tcPr>
            <w:tcW w:w="846" w:type="dxa"/>
            <w:vAlign w:val="center"/>
          </w:tcPr>
          <w:p w14:paraId="720D8C99" w14:textId="12A82138" w:rsidR="002C6700" w:rsidRPr="007B1C09" w:rsidRDefault="002C6700" w:rsidP="00444CCB">
            <w:pPr>
              <w:pStyle w:val="2"/>
              <w:numPr>
                <w:ilvl w:val="0"/>
                <w:numId w:val="23"/>
              </w:numPr>
              <w:spacing w:beforeLines="0" w:afterLines="0" w:line="32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D7AED0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輔導與獎勵社區大學發展特色課程</w:t>
            </w:r>
          </w:p>
        </w:tc>
        <w:tc>
          <w:tcPr>
            <w:tcW w:w="9213" w:type="dxa"/>
            <w:vAlign w:val="center"/>
          </w:tcPr>
          <w:p w14:paraId="495A2453" w14:textId="78403DBC" w:rsidR="002C6700" w:rsidRPr="007B1C09" w:rsidRDefault="002C6700" w:rsidP="00444CC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輔導與鼓勵社區大學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依據辦學願景與目標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，發展特色課程（如各校依辦學區域之自然或人文特性，發展相關課程，並形成整合性學群、推動數位教學或發展非正規教育課程）。</w:t>
            </w:r>
          </w:p>
          <w:p w14:paraId="223057ED" w14:textId="77777777" w:rsidR="002C6700" w:rsidRPr="007B1C09" w:rsidRDefault="002C6700" w:rsidP="00444CC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辦理社區大學優良課程評選活動，並給予獎勵。</w:t>
            </w:r>
          </w:p>
          <w:p w14:paraId="33A9D56C" w14:textId="7A3E0B55" w:rsidR="002C6700" w:rsidRPr="007B1C09" w:rsidRDefault="002C6700" w:rsidP="00444CC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鼓勵社區大學進行教材研發及實施。</w:t>
            </w:r>
          </w:p>
        </w:tc>
        <w:tc>
          <w:tcPr>
            <w:tcW w:w="1702" w:type="dxa"/>
            <w:vAlign w:val="center"/>
          </w:tcPr>
          <w:p w14:paraId="156D5E2A" w14:textId="19D8867B" w:rsidR="002028E7" w:rsidRPr="007B1C09" w:rsidRDefault="002028E7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342CCAC2" w14:textId="77777777" w:rsidTr="00444CCB">
        <w:trPr>
          <w:cantSplit/>
          <w:trHeight w:val="3288"/>
          <w:jc w:val="center"/>
        </w:trPr>
        <w:tc>
          <w:tcPr>
            <w:tcW w:w="846" w:type="dxa"/>
            <w:vAlign w:val="center"/>
          </w:tcPr>
          <w:p w14:paraId="017255BC" w14:textId="570F0F33" w:rsidR="002C6700" w:rsidRPr="007B1C09" w:rsidRDefault="002C6700" w:rsidP="00444CCB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A4FC99E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輔導與獎勵社區大學辦理教師教學知能研習活動</w:t>
            </w:r>
          </w:p>
        </w:tc>
        <w:tc>
          <w:tcPr>
            <w:tcW w:w="9213" w:type="dxa"/>
            <w:vAlign w:val="center"/>
          </w:tcPr>
          <w:p w14:paraId="28A0C181" w14:textId="77777777" w:rsidR="002C6700" w:rsidRPr="007B1C09" w:rsidRDefault="002C6700" w:rsidP="00444CCB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輔導與獎勵社區大學教師參與下列教師追求進步與成長之研習活動：</w:t>
            </w:r>
          </w:p>
          <w:p w14:paraId="4CD792CD" w14:textId="3D00A4A7" w:rsidR="002C6700" w:rsidRPr="007B1C09" w:rsidRDefault="002C6700" w:rsidP="00444CCB">
            <w:pPr>
              <w:spacing w:line="360" w:lineRule="exact"/>
              <w:ind w:leftChars="105" w:left="818" w:rightChars="102" w:right="245" w:hangingChars="202" w:hanging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）教師授課科目的專業知能之精進。</w:t>
            </w:r>
          </w:p>
          <w:p w14:paraId="5AA4A63E" w14:textId="6E19E0AB" w:rsidR="002C6700" w:rsidRPr="007B1C09" w:rsidRDefault="002C6700" w:rsidP="00444CCB">
            <w:pPr>
              <w:spacing w:line="360" w:lineRule="exact"/>
              <w:ind w:leftChars="105" w:left="958" w:rightChars="102" w:right="245" w:hangingChars="252" w:hanging="70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）成人教學專業知能素養（包括教學方法、教案設計、學習評量、</w:t>
            </w:r>
            <w:r w:rsidR="0037066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等）。</w:t>
            </w:r>
          </w:p>
          <w:p w14:paraId="01F66E59" w14:textId="40092C57" w:rsidR="002C6700" w:rsidRPr="007B1C09" w:rsidRDefault="002C6700" w:rsidP="00444CCB">
            <w:pPr>
              <w:spacing w:line="360" w:lineRule="exact"/>
              <w:ind w:leftChars="105" w:left="958" w:rightChars="102" w:right="245" w:hangingChars="252" w:hanging="706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）對社區大學發展條例第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條有關辦學理念與功能之基本認知。</w:t>
            </w:r>
          </w:p>
          <w:p w14:paraId="65F3F0EF" w14:textId="477B20FA" w:rsidR="002C6700" w:rsidRPr="007B1C09" w:rsidRDefault="002C6700" w:rsidP="00444CCB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輔導與獎勵社區大學教師於課程結束後，能進一步帶領學員運用所學，參與社區活動，並關心社區相關之環境、文化歷史、地方特色、生活、產業發展等公共議題。</w:t>
            </w:r>
          </w:p>
        </w:tc>
        <w:tc>
          <w:tcPr>
            <w:tcW w:w="1702" w:type="dxa"/>
            <w:vAlign w:val="center"/>
          </w:tcPr>
          <w:p w14:paraId="5A6EE38B" w14:textId="22ABDBB3" w:rsidR="00E90520" w:rsidRPr="007B1C09" w:rsidRDefault="00E90520" w:rsidP="00444CCB">
            <w:pPr>
              <w:spacing w:line="440" w:lineRule="exact"/>
              <w:ind w:leftChars="224" w:left="53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EA5A141" w14:textId="77777777" w:rsidTr="00444CCB">
        <w:trPr>
          <w:cantSplit/>
          <w:trHeight w:val="1663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56B3870" w14:textId="072B7337" w:rsidR="002C6700" w:rsidRPr="007B1C09" w:rsidRDefault="002C6700" w:rsidP="00444CCB">
            <w:pPr>
              <w:pStyle w:val="2"/>
              <w:numPr>
                <w:ilvl w:val="0"/>
                <w:numId w:val="23"/>
              </w:numPr>
              <w:spacing w:beforeLines="0" w:afterLines="0" w:line="32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D60F0DC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輔導社區大學師資聘任之相關措施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vAlign w:val="center"/>
          </w:tcPr>
          <w:p w14:paraId="3B050F66" w14:textId="77777777" w:rsidR="002C6700" w:rsidRPr="007B1C09" w:rsidRDefault="002C6700" w:rsidP="00444CCB">
            <w:pPr>
              <w:pStyle w:val="a3"/>
              <w:numPr>
                <w:ilvl w:val="0"/>
                <w:numId w:val="9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輔導社區大學訂定師資聘（解）任之相關規範。</w:t>
            </w:r>
          </w:p>
          <w:p w14:paraId="4C2C900D" w14:textId="77777777" w:rsidR="002C6700" w:rsidRPr="007B1C09" w:rsidRDefault="002C6700" w:rsidP="00444CCB">
            <w:pPr>
              <w:pStyle w:val="a3"/>
              <w:numPr>
                <w:ilvl w:val="0"/>
                <w:numId w:val="9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促進社區大學師資提升的相關措施，如優良教師之選拔、表揚與獎勵等。</w:t>
            </w:r>
          </w:p>
        </w:tc>
        <w:tc>
          <w:tcPr>
            <w:tcW w:w="1702" w:type="dxa"/>
            <w:tcBorders>
              <w:top w:val="single" w:sz="18" w:space="0" w:color="auto"/>
            </w:tcBorders>
            <w:vAlign w:val="center"/>
          </w:tcPr>
          <w:p w14:paraId="649F0DF3" w14:textId="361832A7" w:rsidR="002C6700" w:rsidRPr="007B1C09" w:rsidRDefault="002C6700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1A0E" w:rsidRPr="007B1C09" w14:paraId="0AD9DE15" w14:textId="77777777" w:rsidTr="00444CCB">
        <w:trPr>
          <w:cantSplit/>
          <w:trHeight w:val="769"/>
          <w:jc w:val="center"/>
        </w:trPr>
        <w:tc>
          <w:tcPr>
            <w:tcW w:w="12894" w:type="dxa"/>
            <w:gridSpan w:val="3"/>
            <w:vAlign w:val="center"/>
          </w:tcPr>
          <w:p w14:paraId="632832DF" w14:textId="77777777" w:rsidR="00B51A0E" w:rsidRPr="007B1C09" w:rsidRDefault="00B51A0E" w:rsidP="00444CCB">
            <w:pPr>
              <w:pStyle w:val="2"/>
              <w:spacing w:beforeLines="0" w:afterLines="0" w:line="320" w:lineRule="exact"/>
              <w:ind w:left="801" w:right="58" w:hanging="801"/>
              <w:jc w:val="both"/>
              <w:rPr>
                <w:w w:val="100"/>
                <w:szCs w:val="28"/>
              </w:rPr>
            </w:pPr>
            <w:r w:rsidRPr="007B1C09">
              <w:rPr>
                <w:rFonts w:hint="eastAsia"/>
                <w:w w:val="100"/>
                <w:szCs w:val="28"/>
              </w:rPr>
              <w:t>自</w:t>
            </w:r>
            <w:proofErr w:type="gramStart"/>
            <w:r w:rsidRPr="007B1C09">
              <w:rPr>
                <w:rFonts w:hint="eastAsia"/>
                <w:w w:val="100"/>
                <w:szCs w:val="28"/>
              </w:rPr>
              <w:t>評優點</w:t>
            </w:r>
            <w:proofErr w:type="gramEnd"/>
            <w:r w:rsidRPr="007B1C09">
              <w:rPr>
                <w:rFonts w:hint="eastAsia"/>
                <w:w w:val="100"/>
                <w:szCs w:val="28"/>
              </w:rPr>
              <w:t>與特色</w:t>
            </w:r>
          </w:p>
        </w:tc>
        <w:tc>
          <w:tcPr>
            <w:tcW w:w="1702" w:type="dxa"/>
            <w:vAlign w:val="center"/>
          </w:tcPr>
          <w:p w14:paraId="18348362" w14:textId="595BF53A" w:rsidR="00B51A0E" w:rsidRPr="007B1C09" w:rsidRDefault="00B51A0E" w:rsidP="00444CCB">
            <w:pPr>
              <w:pStyle w:val="2"/>
              <w:spacing w:beforeLines="0" w:afterLines="0" w:line="440" w:lineRule="exact"/>
              <w:ind w:left="0" w:firstLineChars="0" w:firstLine="0"/>
              <w:jc w:val="left"/>
              <w:rPr>
                <w:szCs w:val="28"/>
              </w:rPr>
            </w:pPr>
          </w:p>
        </w:tc>
      </w:tr>
    </w:tbl>
    <w:p w14:paraId="3FDC359B" w14:textId="77777777" w:rsidR="00703491" w:rsidRPr="007B1C09" w:rsidRDefault="00703491" w:rsidP="00444CCB">
      <w:pPr>
        <w:spacing w:line="440" w:lineRule="atLeast"/>
        <w:ind w:leftChars="100" w:left="24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562D683" w14:textId="02D6632B" w:rsidR="00703491" w:rsidRPr="007B1C09" w:rsidRDefault="00703491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FB0F3B2" w14:textId="77777777" w:rsidR="00444CCB" w:rsidRPr="007B1C09" w:rsidRDefault="00444CCB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7F09469" w14:textId="66C070B6" w:rsidR="00BF2AD8" w:rsidRPr="007B1C09" w:rsidRDefault="00BF2AD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四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鼓勵公共參與（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4"/>
        <w:gridCol w:w="9214"/>
        <w:gridCol w:w="1699"/>
      </w:tblGrid>
      <w:tr w:rsidR="007B1C09" w:rsidRPr="007B1C09" w14:paraId="3B286B83" w14:textId="77777777" w:rsidTr="00C6354D">
        <w:trPr>
          <w:cantSplit/>
          <w:trHeight w:val="283"/>
          <w:tblHeader/>
        </w:trPr>
        <w:tc>
          <w:tcPr>
            <w:tcW w:w="3680" w:type="dxa"/>
            <w:gridSpan w:val="2"/>
            <w:vMerge w:val="restart"/>
            <w:vAlign w:val="center"/>
          </w:tcPr>
          <w:p w14:paraId="445E9E41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214" w:type="dxa"/>
            <w:vMerge w:val="restart"/>
            <w:vAlign w:val="center"/>
          </w:tcPr>
          <w:p w14:paraId="7CEA022B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A8B4024" w14:textId="0E88576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0BE01377" w14:textId="77777777" w:rsidTr="00C6354D">
        <w:trPr>
          <w:cantSplit/>
          <w:trHeight w:val="283"/>
          <w:tblHeader/>
        </w:trPr>
        <w:tc>
          <w:tcPr>
            <w:tcW w:w="3680" w:type="dxa"/>
            <w:gridSpan w:val="2"/>
            <w:vMerge/>
            <w:vAlign w:val="center"/>
          </w:tcPr>
          <w:p w14:paraId="450F46AA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vAlign w:val="center"/>
          </w:tcPr>
          <w:p w14:paraId="7616BBE6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1336615" w14:textId="1F8DBB4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07FEF532" w14:textId="77777777" w:rsidTr="00C6354D">
        <w:trPr>
          <w:cantSplit/>
          <w:trHeight w:val="1701"/>
        </w:trPr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18B1508B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4" w:type="dxa"/>
            <w:tcBorders>
              <w:top w:val="single" w:sz="18" w:space="0" w:color="auto"/>
            </w:tcBorders>
            <w:vAlign w:val="center"/>
          </w:tcPr>
          <w:p w14:paraId="656B90B4" w14:textId="77777777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輔導社區大學組成多元社團，辦理公共議題與社區活動</w:t>
            </w:r>
          </w:p>
        </w:tc>
        <w:tc>
          <w:tcPr>
            <w:tcW w:w="9214" w:type="dxa"/>
            <w:vAlign w:val="center"/>
          </w:tcPr>
          <w:p w14:paraId="6A9B29AC" w14:textId="18790FA5" w:rsidR="00324522" w:rsidRPr="007B1C09" w:rsidRDefault="00324522" w:rsidP="0044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="109" w:rightChars="110" w:right="26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eastAsia="標楷體" w:hint="eastAsia"/>
                <w:sz w:val="28"/>
                <w:szCs w:val="28"/>
                <w:lang w:val="zh-TW"/>
              </w:rPr>
              <w:t>鼓勵、協助或獎勵社區大學推動公共議題之相關活動，包括推動學員社團之公共參與、組成與社區公共議題相關之</w:t>
            </w:r>
            <w:r w:rsidR="00E27B58" w:rsidRPr="007B1C09">
              <w:rPr>
                <w:rFonts w:eastAsia="標楷體" w:hint="eastAsia"/>
                <w:sz w:val="28"/>
                <w:szCs w:val="28"/>
                <w:lang w:val="zh-TW"/>
              </w:rPr>
              <w:t>多元</w:t>
            </w:r>
            <w:r w:rsidRPr="007B1C09">
              <w:rPr>
                <w:rFonts w:eastAsia="標楷體" w:hint="eastAsia"/>
                <w:sz w:val="28"/>
                <w:szCs w:val="28"/>
                <w:lang w:val="zh-TW"/>
              </w:rPr>
              <w:t>社團，以及</w:t>
            </w:r>
            <w:r w:rsidR="00AA769F" w:rsidRPr="007B1C09">
              <w:rPr>
                <w:rFonts w:eastAsia="標楷體" w:hint="eastAsia"/>
                <w:sz w:val="28"/>
                <w:szCs w:val="28"/>
                <w:lang w:val="zh-TW"/>
              </w:rPr>
              <w:t>深化</w:t>
            </w:r>
            <w:r w:rsidRPr="007B1C09">
              <w:rPr>
                <w:rFonts w:eastAsia="標楷體" w:hint="eastAsia"/>
                <w:sz w:val="28"/>
                <w:szCs w:val="28"/>
                <w:lang w:val="zh-TW"/>
              </w:rPr>
              <w:t>社區各項公共事務的具體作為與成效。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vAlign w:val="center"/>
          </w:tcPr>
          <w:p w14:paraId="0E5257CC" w14:textId="7DBB4DFE" w:rsidR="003B521F" w:rsidRPr="007B1C09" w:rsidRDefault="003B521F" w:rsidP="00444CCB">
            <w:pPr>
              <w:snapToGrid w:val="0"/>
              <w:spacing w:line="44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7769415E" w14:textId="77777777" w:rsidTr="00C6354D">
        <w:trPr>
          <w:cantSplit/>
          <w:trHeight w:val="1701"/>
        </w:trPr>
        <w:tc>
          <w:tcPr>
            <w:tcW w:w="846" w:type="dxa"/>
            <w:vAlign w:val="center"/>
          </w:tcPr>
          <w:p w14:paraId="5B112899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3C4F6095" w14:textId="77777777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優化公私協力之運作</w:t>
            </w:r>
          </w:p>
        </w:tc>
        <w:tc>
          <w:tcPr>
            <w:tcW w:w="9214" w:type="dxa"/>
            <w:vAlign w:val="center"/>
          </w:tcPr>
          <w:p w14:paraId="4C38F64A" w14:textId="77777777" w:rsidR="00324522" w:rsidRPr="007B1C09" w:rsidRDefault="00324522" w:rsidP="00444CCB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協助與推動社區大學與跨局處溝通協商的作法，以協助各類公共服務方案及跨局處公共議題之推動。</w:t>
            </w:r>
          </w:p>
          <w:p w14:paraId="404D5DA2" w14:textId="77777777" w:rsidR="00324522" w:rsidRPr="007B1C09" w:rsidRDefault="00324522" w:rsidP="00444CCB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鼓勵與協助社區大學與民間團體合作推動各類公共議題。</w:t>
            </w:r>
          </w:p>
        </w:tc>
        <w:tc>
          <w:tcPr>
            <w:tcW w:w="1699" w:type="dxa"/>
            <w:vAlign w:val="center"/>
          </w:tcPr>
          <w:p w14:paraId="730DE724" w14:textId="15AC068E" w:rsidR="00831CAC" w:rsidRPr="007B1C09" w:rsidRDefault="00831CAC" w:rsidP="0044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Chars="51" w:right="1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31CD8B90" w14:textId="77777777" w:rsidTr="00C6354D">
        <w:trPr>
          <w:cantSplit/>
          <w:trHeight w:val="1701"/>
        </w:trPr>
        <w:tc>
          <w:tcPr>
            <w:tcW w:w="846" w:type="dxa"/>
            <w:vAlign w:val="center"/>
          </w:tcPr>
          <w:p w14:paraId="1BFDA591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  <w:bookmarkStart w:id="6" w:name="_Hlk533507675"/>
          </w:p>
        </w:tc>
        <w:tc>
          <w:tcPr>
            <w:tcW w:w="2834" w:type="dxa"/>
            <w:vAlign w:val="center"/>
          </w:tcPr>
          <w:p w14:paraId="6CC56D3C" w14:textId="632093BC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鼓勵社區大學開設公民參與、公民素養，或優先推動之政策性課程活動情形</w:t>
            </w:r>
          </w:p>
        </w:tc>
        <w:tc>
          <w:tcPr>
            <w:tcW w:w="9214" w:type="dxa"/>
            <w:vAlign w:val="center"/>
          </w:tcPr>
          <w:p w14:paraId="6CFC9486" w14:textId="77777777" w:rsidR="00324522" w:rsidRPr="007B1C09" w:rsidRDefault="00324522" w:rsidP="00444CCB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協助社區大學瞭解整體性的地方發展藍圖與政府重要政策，並輔導社區大學開設相關課程或辦理專題講座、工作坊、論壇等多元活動，協助政策執行及引導公民參與，以提升人民現代公民素養。</w:t>
            </w:r>
          </w:p>
          <w:p w14:paraId="30DAD117" w14:textId="395ADB78" w:rsidR="00324522" w:rsidRPr="007B1C09" w:rsidRDefault="00324522" w:rsidP="00444CCB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協助教育部及其他政府部門推動公共政策宣導之課程與活動。</w:t>
            </w:r>
          </w:p>
        </w:tc>
        <w:tc>
          <w:tcPr>
            <w:tcW w:w="1699" w:type="dxa"/>
            <w:vAlign w:val="center"/>
          </w:tcPr>
          <w:p w14:paraId="5594354C" w14:textId="0384440A" w:rsidR="00625368" w:rsidRPr="007B1C09" w:rsidRDefault="00625368" w:rsidP="00444CCB">
            <w:pPr>
              <w:snapToGrid w:val="0"/>
              <w:spacing w:line="44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0488361A" w14:textId="77777777" w:rsidTr="00C6354D">
        <w:trPr>
          <w:cantSplit/>
          <w:trHeight w:val="1701"/>
        </w:trPr>
        <w:tc>
          <w:tcPr>
            <w:tcW w:w="846" w:type="dxa"/>
            <w:vAlign w:val="center"/>
          </w:tcPr>
          <w:p w14:paraId="356FDCD1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1F771F09" w14:textId="77777777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推動地方知識學</w:t>
            </w:r>
          </w:p>
        </w:tc>
        <w:tc>
          <w:tcPr>
            <w:tcW w:w="9214" w:type="dxa"/>
            <w:vAlign w:val="center"/>
          </w:tcPr>
          <w:p w14:paraId="37EE5F55" w14:textId="1460FC7C" w:rsidR="00324522" w:rsidRPr="007B1C09" w:rsidRDefault="00324522" w:rsidP="00444CCB">
            <w:pPr>
              <w:pStyle w:val="1"/>
              <w:tabs>
                <w:tab w:val="left" w:pos="1080"/>
              </w:tabs>
              <w:snapToGrid w:val="0"/>
              <w:spacing w:line="320" w:lineRule="exact"/>
              <w:ind w:left="109" w:rightChars="110" w:right="264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  <w:u w:val="single"/>
              </w:rPr>
              <w:t>輔導與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協助社區大學</w:t>
            </w:r>
            <w:r w:rsidR="00CD4EBD"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累積公共參與經驗與知識，</w:t>
            </w:r>
            <w:r w:rsidR="00E7273A"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並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  <w:u w:val="single"/>
              </w:rPr>
              <w:t>發展符合辦學區域人文與自然特性之地方知識學架構，以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開設課程及舉辦相關活動與工作坊，促進社區大學</w:t>
            </w:r>
            <w:r w:rsidR="00081BA5"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建構系統性的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地方知識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  <w:u w:val="single"/>
              </w:rPr>
              <w:t>學成果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。</w:t>
            </w:r>
          </w:p>
        </w:tc>
        <w:tc>
          <w:tcPr>
            <w:tcW w:w="1699" w:type="dxa"/>
            <w:vAlign w:val="center"/>
          </w:tcPr>
          <w:p w14:paraId="4ECC0928" w14:textId="5B7AD422" w:rsidR="00CD4EBD" w:rsidRPr="007B1C09" w:rsidRDefault="00CD4EBD" w:rsidP="00444CCB">
            <w:pPr>
              <w:snapToGrid w:val="0"/>
              <w:spacing w:line="44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6"/>
      <w:tr w:rsidR="007B1C09" w:rsidRPr="007B1C09" w14:paraId="2D746972" w14:textId="77777777" w:rsidTr="00C6354D">
        <w:trPr>
          <w:cantSplit/>
          <w:trHeight w:val="753"/>
        </w:trPr>
        <w:tc>
          <w:tcPr>
            <w:tcW w:w="12894" w:type="dxa"/>
            <w:gridSpan w:val="3"/>
            <w:tcBorders>
              <w:bottom w:val="single" w:sz="4" w:space="0" w:color="auto"/>
            </w:tcBorders>
            <w:vAlign w:val="center"/>
          </w:tcPr>
          <w:p w14:paraId="78902C81" w14:textId="77777777" w:rsidR="00324522" w:rsidRPr="007B1C09" w:rsidRDefault="00324522" w:rsidP="00444CC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評優點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與特色</w:t>
            </w:r>
          </w:p>
        </w:tc>
        <w:tc>
          <w:tcPr>
            <w:tcW w:w="1699" w:type="dxa"/>
            <w:vAlign w:val="center"/>
          </w:tcPr>
          <w:p w14:paraId="4E083F62" w14:textId="440326E9" w:rsidR="00324522" w:rsidRPr="007B1C09" w:rsidRDefault="00324522" w:rsidP="00444CC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39BD753" w14:textId="6062ACC3" w:rsidR="00C6354D" w:rsidRPr="007B1C09" w:rsidRDefault="00C6354D" w:rsidP="00C6354D">
      <w:pPr>
        <w:tabs>
          <w:tab w:val="left" w:pos="360"/>
          <w:tab w:val="left" w:pos="480"/>
        </w:tabs>
        <w:spacing w:beforeLines="50" w:before="180" w:line="24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lastRenderedPageBreak/>
        <w:t>相關政策議題內涵可參閱</w:t>
      </w:r>
    </w:p>
    <w:p w14:paraId="5CA05268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188" w:hangingChars="118" w:hanging="33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1.</w:t>
      </w:r>
      <w:r w:rsidRPr="007B1C09">
        <w:rPr>
          <w:rFonts w:ascii="標楷體" w:eastAsia="標楷體" w:hAnsi="標楷體" w:hint="eastAsia"/>
          <w:sz w:val="28"/>
          <w:szCs w:val="28"/>
          <w:u w:val="single"/>
        </w:rPr>
        <w:t>教育部「當前教育重大政策」</w:t>
      </w:r>
      <w:r w:rsidRPr="007B1C09">
        <w:rPr>
          <w:rFonts w:ascii="Times New Roman" w:eastAsia="標楷體" w:hAnsi="Times New Roman" w:cs="Times New Roman"/>
          <w:sz w:val="28"/>
          <w:szCs w:val="28"/>
          <w:u w:val="single"/>
        </w:rPr>
        <w:t>https://www.edu.tw/News_plan.aspx?n=D33B55D537402BAA&amp;sms=954974C68391B710</w:t>
      </w:r>
    </w:p>
    <w:p w14:paraId="0D865606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188" w:hangingChars="118" w:hanging="33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2.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教育部媒體素養教育資源網</w:t>
      </w:r>
      <w:r w:rsidRPr="007B1C09">
        <w:rPr>
          <w:rFonts w:ascii="Times New Roman" w:eastAsia="標楷體" w:hAnsi="Times New Roman" w:cs="Times New Roman"/>
          <w:sz w:val="28"/>
          <w:szCs w:val="28"/>
          <w:u w:val="single"/>
        </w:rPr>
        <w:t>https://mlearn.moe.gov.tw/</w:t>
      </w:r>
    </w:p>
    <w:p w14:paraId="759EC96B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188" w:hangingChars="118" w:hanging="33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3.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國教署「國民中小學課程與教學資源整合平</w:t>
      </w:r>
      <w:proofErr w:type="gramStart"/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臺</w:t>
      </w:r>
      <w:proofErr w:type="gramEnd"/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(CIRN)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」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---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議題教學、領域教學</w:t>
      </w:r>
      <w:r w:rsidRPr="007B1C09">
        <w:rPr>
          <w:rFonts w:ascii="Times New Roman" w:eastAsia="標楷體" w:hAnsi="Times New Roman" w:cs="Times New Roman"/>
          <w:sz w:val="28"/>
          <w:szCs w:val="28"/>
          <w:u w:val="single"/>
        </w:rPr>
        <w:t>https://cirn.moe.edu.tw/Facet/Home/index.aspx?HtmlName=Home&amp;ToUrl=</w:t>
      </w:r>
    </w:p>
    <w:p w14:paraId="67A1F246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ascii="標楷體" w:eastAsia="標楷體" w:hAnsi="標楷體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4.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文化部</w:t>
      </w:r>
      <w:r w:rsidRPr="007B1C09">
        <w:rPr>
          <w:rFonts w:ascii="標楷體" w:eastAsia="標楷體" w:hAnsi="標楷體" w:cs="Times New Roman" w:hint="eastAsia"/>
          <w:sz w:val="28"/>
          <w:szCs w:val="28"/>
          <w:u w:val="single"/>
        </w:rPr>
        <w:t>「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國家語言發展</w:t>
      </w:r>
      <w:r w:rsidRPr="007B1C09">
        <w:rPr>
          <w:rFonts w:ascii="標楷體" w:eastAsia="標楷體" w:hAnsi="標楷體" w:cs="Times New Roman" w:hint="eastAsia"/>
          <w:sz w:val="28"/>
          <w:szCs w:val="28"/>
          <w:u w:val="single"/>
        </w:rPr>
        <w:t>」</w:t>
      </w:r>
      <w:hyperlink r:id="rId11" w:history="1">
        <w:r w:rsidRPr="007B1C09">
          <w:rPr>
            <w:rStyle w:val="ad"/>
            <w:rFonts w:ascii="標楷體" w:eastAsia="標楷體" w:hAnsi="標楷體" w:cs="Times New Roman"/>
            <w:color w:val="auto"/>
            <w:sz w:val="28"/>
            <w:szCs w:val="28"/>
          </w:rPr>
          <w:t>https://www.moc.gov.tw/cp.aspx?n=131</w:t>
        </w:r>
      </w:hyperlink>
    </w:p>
    <w:p w14:paraId="4AD8508E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5.</w:t>
      </w:r>
      <w:proofErr w:type="gramStart"/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農業部食農教育</w:t>
      </w:r>
      <w:proofErr w:type="gramEnd"/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資訊整合平</w:t>
      </w:r>
      <w:proofErr w:type="gramStart"/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臺</w:t>
      </w:r>
      <w:proofErr w:type="gramEnd"/>
      <w:r w:rsidRPr="007B1C09">
        <w:fldChar w:fldCharType="begin"/>
      </w:r>
      <w:r w:rsidRPr="007B1C09">
        <w:rPr>
          <w:sz w:val="28"/>
          <w:szCs w:val="28"/>
        </w:rPr>
        <w:instrText xml:space="preserve"> HYPERLINK "https://fae.moa.gov.tw/" </w:instrText>
      </w:r>
      <w:r w:rsidRPr="007B1C09">
        <w:fldChar w:fldCharType="separate"/>
      </w:r>
      <w:r w:rsidRPr="007B1C09">
        <w:rPr>
          <w:rStyle w:val="ad"/>
          <w:rFonts w:ascii="Times New Roman" w:eastAsia="標楷體" w:hAnsi="Times New Roman" w:cs="Times New Roman"/>
          <w:color w:val="auto"/>
          <w:sz w:val="28"/>
          <w:szCs w:val="28"/>
        </w:rPr>
        <w:t>https://fae.moa.gov.tw/</w:t>
      </w:r>
      <w:r w:rsidRPr="007B1C09">
        <w:rPr>
          <w:rStyle w:val="ad"/>
          <w:rFonts w:ascii="Times New Roman" w:eastAsia="標楷體" w:hAnsi="Times New Roman" w:cs="Times New Roman"/>
          <w:color w:val="auto"/>
          <w:sz w:val="28"/>
          <w:szCs w:val="28"/>
        </w:rPr>
        <w:fldChar w:fldCharType="end"/>
      </w:r>
    </w:p>
    <w:p w14:paraId="67972B5B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6.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行政院推動轉型正義會報</w:t>
      </w:r>
      <w:hyperlink r:id="rId12" w:history="1">
        <w:r w:rsidRPr="007B1C09">
          <w:rPr>
            <w:rStyle w:val="ad"/>
            <w:rFonts w:ascii="Times New Roman" w:eastAsia="標楷體" w:hAnsi="Times New Roman" w:cs="Times New Roman"/>
            <w:color w:val="auto"/>
            <w:sz w:val="28"/>
            <w:szCs w:val="28"/>
          </w:rPr>
          <w:t>https://www.ey.gov.tw/tjb/</w:t>
        </w:r>
      </w:hyperlink>
    </w:p>
    <w:p w14:paraId="2D671EBF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7.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行政院人權資源網</w:t>
      </w:r>
      <w:r w:rsidRPr="007B1C09">
        <w:rPr>
          <w:rFonts w:ascii="Times New Roman" w:eastAsia="標楷體" w:hAnsi="Times New Roman" w:cs="Times New Roman"/>
          <w:sz w:val="28"/>
          <w:szCs w:val="28"/>
          <w:u w:val="single"/>
        </w:rPr>
        <w:t>https://www.ey.gov.tw/hrtj/</w:t>
      </w:r>
    </w:p>
    <w:p w14:paraId="6813534F" w14:textId="77777777" w:rsidR="00C6354D" w:rsidRPr="007B1C09" w:rsidRDefault="00C6354D" w:rsidP="00C6354D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8.</w:t>
      </w:r>
      <w:r w:rsidRPr="007B1C09">
        <w:rPr>
          <w:rFonts w:hint="eastAsia"/>
          <w:sz w:val="28"/>
          <w:szCs w:val="28"/>
          <w:u w:val="single"/>
        </w:rPr>
        <w:t xml:space="preserve"> 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168</w:t>
      </w:r>
      <w:r w:rsidRPr="007B1C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交通安全入口網</w:t>
      </w:r>
      <w:r w:rsidRPr="007B1C09">
        <w:rPr>
          <w:rFonts w:ascii="Times New Roman" w:eastAsia="標楷體" w:hAnsi="Times New Roman" w:cs="Times New Roman"/>
          <w:sz w:val="28"/>
          <w:szCs w:val="28"/>
          <w:u w:val="single"/>
        </w:rPr>
        <w:t>https://168.motc.gov.tw/</w:t>
      </w:r>
    </w:p>
    <w:p w14:paraId="62F5A214" w14:textId="77777777" w:rsidR="00C6354D" w:rsidRPr="007B1C09" w:rsidRDefault="00C6354D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AE25ECD" w14:textId="77777777" w:rsidR="00C6354D" w:rsidRPr="007B1C09" w:rsidRDefault="00C6354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3670BA84" w14:textId="486FFA4E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五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評鑑規劃及實施情形（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15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4"/>
        <w:gridCol w:w="9214"/>
        <w:gridCol w:w="1699"/>
      </w:tblGrid>
      <w:tr w:rsidR="007B1C09" w:rsidRPr="007B1C09" w14:paraId="5797FE64" w14:textId="77777777" w:rsidTr="008A0CA0">
        <w:trPr>
          <w:cantSplit/>
          <w:trHeight w:val="283"/>
          <w:tblHeader/>
          <w:jc w:val="center"/>
        </w:trPr>
        <w:tc>
          <w:tcPr>
            <w:tcW w:w="1261" w:type="pct"/>
            <w:gridSpan w:val="2"/>
            <w:vMerge w:val="restart"/>
            <w:vAlign w:val="center"/>
          </w:tcPr>
          <w:p w14:paraId="1DB02183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157" w:type="pct"/>
            <w:vMerge w:val="restart"/>
            <w:vAlign w:val="center"/>
          </w:tcPr>
          <w:p w14:paraId="090263FA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3BC228F0" w14:textId="6E960E90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56DD5CEB" w14:textId="77777777" w:rsidTr="008A0CA0">
        <w:trPr>
          <w:cantSplit/>
          <w:trHeight w:val="283"/>
          <w:tblHeader/>
          <w:jc w:val="center"/>
        </w:trPr>
        <w:tc>
          <w:tcPr>
            <w:tcW w:w="1261" w:type="pct"/>
            <w:gridSpan w:val="2"/>
            <w:vMerge/>
            <w:vAlign w:val="center"/>
          </w:tcPr>
          <w:p w14:paraId="235A9E3A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7" w:type="pct"/>
            <w:vMerge/>
            <w:vAlign w:val="center"/>
          </w:tcPr>
          <w:p w14:paraId="6674E73E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2DD81D00" w14:textId="0DB99A7C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4F63FC73" w14:textId="77777777" w:rsidTr="00327AC4">
        <w:trPr>
          <w:cantSplit/>
          <w:trHeight w:val="1701"/>
          <w:jc w:val="center"/>
        </w:trPr>
        <w:tc>
          <w:tcPr>
            <w:tcW w:w="290" w:type="pct"/>
            <w:tcBorders>
              <w:top w:val="single" w:sz="18" w:space="0" w:color="auto"/>
            </w:tcBorders>
            <w:vAlign w:val="center"/>
          </w:tcPr>
          <w:p w14:paraId="4EF5B4CD" w14:textId="273D2C38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tcBorders>
              <w:top w:val="single" w:sz="18" w:space="0" w:color="auto"/>
            </w:tcBorders>
            <w:vAlign w:val="center"/>
          </w:tcPr>
          <w:p w14:paraId="432606A5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評鑑實施計畫及法規之完整性</w:t>
            </w:r>
          </w:p>
        </w:tc>
        <w:tc>
          <w:tcPr>
            <w:tcW w:w="3157" w:type="pct"/>
            <w:tcBorders>
              <w:top w:val="single" w:sz="18" w:space="0" w:color="auto"/>
            </w:tcBorders>
            <w:vAlign w:val="center"/>
          </w:tcPr>
          <w:p w14:paraId="15209A1C" w14:textId="50843C18" w:rsidR="00324522" w:rsidRPr="007B1C09" w:rsidRDefault="00324522" w:rsidP="00444CCB">
            <w:pPr>
              <w:pStyle w:val="1"/>
              <w:numPr>
                <w:ilvl w:val="0"/>
                <w:numId w:val="14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整體評鑑計畫的規劃情形，包括評鑑目的、整體流程、評鑑方式、相關法規與期程安排等的完備性及合理性。</w:t>
            </w:r>
          </w:p>
          <w:p w14:paraId="58E5E669" w14:textId="58E7DF54" w:rsidR="00324522" w:rsidRPr="007B1C09" w:rsidRDefault="00324522" w:rsidP="00444CCB">
            <w:pPr>
              <w:pStyle w:val="1"/>
              <w:numPr>
                <w:ilvl w:val="0"/>
                <w:numId w:val="14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地方政府對社區大學辦理自我評鑑之協助與輔導工作情形。</w:t>
            </w:r>
          </w:p>
          <w:p w14:paraId="24D9D08B" w14:textId="28FF3447" w:rsidR="00324522" w:rsidRPr="007B1C09" w:rsidRDefault="00324522" w:rsidP="00444CCB">
            <w:pPr>
              <w:pStyle w:val="1"/>
              <w:numPr>
                <w:ilvl w:val="0"/>
                <w:numId w:val="14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對於未來簡化社區大學評鑑作業之規劃及作法。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14:paraId="53222DDA" w14:textId="282C38CC" w:rsidR="00324522" w:rsidRPr="007B1C09" w:rsidRDefault="00324522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13FECDC" w14:textId="77777777" w:rsidTr="00327AC4">
        <w:trPr>
          <w:cantSplit/>
          <w:trHeight w:val="1701"/>
          <w:jc w:val="center"/>
        </w:trPr>
        <w:tc>
          <w:tcPr>
            <w:tcW w:w="290" w:type="pct"/>
            <w:vAlign w:val="center"/>
          </w:tcPr>
          <w:p w14:paraId="49D8B6AC" w14:textId="70D62E31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19E4B7BB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評鑑作業之實施歷程</w:t>
            </w:r>
          </w:p>
        </w:tc>
        <w:tc>
          <w:tcPr>
            <w:tcW w:w="3157" w:type="pct"/>
            <w:vAlign w:val="center"/>
          </w:tcPr>
          <w:p w14:paraId="2C7A8F36" w14:textId="63B70370" w:rsidR="00324522" w:rsidRPr="007B1C09" w:rsidRDefault="00324522" w:rsidP="00444CCB">
            <w:pPr>
              <w:pStyle w:val="1"/>
              <w:numPr>
                <w:ilvl w:val="0"/>
                <w:numId w:val="17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辦理社區大學正式評鑑前，確保評鑑委員瞭解評鑑作業及指標內涵之作法。</w:t>
            </w:r>
          </w:p>
          <w:p w14:paraId="76695334" w14:textId="7C0246A6" w:rsidR="00324522" w:rsidRPr="007B1C09" w:rsidRDefault="00324522" w:rsidP="00444CCB">
            <w:pPr>
              <w:pStyle w:val="1"/>
              <w:numPr>
                <w:ilvl w:val="0"/>
                <w:numId w:val="17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對於各社區大學進行正式評鑑時，對於評鑑流程及階段安排是否適當、時間是否充裕、評鑑場地及相關設備之安排等情形。</w:t>
            </w:r>
          </w:p>
        </w:tc>
        <w:tc>
          <w:tcPr>
            <w:tcW w:w="582" w:type="pct"/>
            <w:vAlign w:val="center"/>
          </w:tcPr>
          <w:p w14:paraId="41A9DCAA" w14:textId="438BA202" w:rsidR="00324522" w:rsidRPr="007B1C09" w:rsidRDefault="00324522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3CF3843" w14:textId="77777777" w:rsidTr="008A0CA0">
        <w:trPr>
          <w:cantSplit/>
          <w:trHeight w:val="1701"/>
          <w:jc w:val="center"/>
        </w:trPr>
        <w:tc>
          <w:tcPr>
            <w:tcW w:w="290" w:type="pct"/>
            <w:vAlign w:val="center"/>
          </w:tcPr>
          <w:p w14:paraId="4C6E85F8" w14:textId="6E08F0F5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71650F6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評鑑委員會之組成及委員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遴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聘之專業性與多元性</w:t>
            </w:r>
          </w:p>
        </w:tc>
        <w:tc>
          <w:tcPr>
            <w:tcW w:w="3157" w:type="pct"/>
            <w:vAlign w:val="center"/>
          </w:tcPr>
          <w:p w14:paraId="3E2CCD5A" w14:textId="6F1F79F2" w:rsidR="00324522" w:rsidRPr="007B1C09" w:rsidRDefault="00324522" w:rsidP="00444CCB">
            <w:pPr>
              <w:pStyle w:val="1"/>
              <w:tabs>
                <w:tab w:val="left" w:pos="1080"/>
              </w:tabs>
              <w:spacing w:line="320" w:lineRule="exact"/>
              <w:ind w:left="109" w:rightChars="102" w:right="24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對評鑑委員聘請的作業程序、委員組成涵蓋學術專長及實務經驗之多元性、委員聘任利益迴避原則等規劃。</w:t>
            </w:r>
          </w:p>
        </w:tc>
        <w:tc>
          <w:tcPr>
            <w:tcW w:w="582" w:type="pct"/>
            <w:vAlign w:val="center"/>
          </w:tcPr>
          <w:p w14:paraId="57CEC352" w14:textId="5ED2ED88" w:rsidR="00324522" w:rsidRPr="007B1C09" w:rsidRDefault="00324522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0B19089" w14:textId="77777777" w:rsidTr="00327AC4">
        <w:trPr>
          <w:cantSplit/>
          <w:trHeight w:val="2268"/>
          <w:jc w:val="center"/>
        </w:trPr>
        <w:tc>
          <w:tcPr>
            <w:tcW w:w="290" w:type="pct"/>
            <w:vAlign w:val="center"/>
          </w:tcPr>
          <w:p w14:paraId="7FAE4039" w14:textId="6810E5A2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AE2BB66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評鑑指標及其形成機制</w:t>
            </w:r>
          </w:p>
        </w:tc>
        <w:tc>
          <w:tcPr>
            <w:tcW w:w="3157" w:type="pct"/>
            <w:vAlign w:val="center"/>
          </w:tcPr>
          <w:p w14:paraId="64B9D09C" w14:textId="01A4DFCF" w:rsidR="00324522" w:rsidRPr="007B1C09" w:rsidRDefault="00324522" w:rsidP="00444CCB">
            <w:pPr>
              <w:pStyle w:val="1"/>
              <w:numPr>
                <w:ilvl w:val="0"/>
                <w:numId w:val="12"/>
              </w:numPr>
              <w:tabs>
                <w:tab w:val="left" w:pos="1080"/>
              </w:tabs>
              <w:spacing w:before="240"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評鑑項目與指標之形成程序（如是否召開會議，邀請學者專家或社區大學代表參與</w:t>
            </w:r>
            <w:proofErr w:type="gramStart"/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研</w:t>
            </w:r>
            <w:proofErr w:type="gramEnd"/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商、各項指標是否具體明確、指標層面與項次的合理性、指標配分及權重等）。</w:t>
            </w:r>
          </w:p>
          <w:p w14:paraId="3EF398BD" w14:textId="6B465C2E" w:rsidR="00324522" w:rsidRPr="007B1C09" w:rsidRDefault="00324522" w:rsidP="00444CCB">
            <w:pPr>
              <w:pStyle w:val="1"/>
              <w:numPr>
                <w:ilvl w:val="0"/>
                <w:numId w:val="12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評鑑指標能反映社區大學多樣性及差異性之作法。</w:t>
            </w:r>
          </w:p>
          <w:p w14:paraId="473C1916" w14:textId="054B32DF" w:rsidR="00324522" w:rsidRPr="007B1C09" w:rsidRDefault="00324522" w:rsidP="00444CCB">
            <w:pPr>
              <w:pStyle w:val="1"/>
              <w:numPr>
                <w:ilvl w:val="0"/>
                <w:numId w:val="12"/>
              </w:numPr>
              <w:tabs>
                <w:tab w:val="left" w:pos="1080"/>
              </w:tabs>
              <w:spacing w:after="240"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評鑑指標能納入社區大學場地租金合理性評估、專兼任員工人數合理性與穩定性，以及員工薪資合理性。</w:t>
            </w:r>
          </w:p>
        </w:tc>
        <w:tc>
          <w:tcPr>
            <w:tcW w:w="582" w:type="pct"/>
            <w:vAlign w:val="center"/>
          </w:tcPr>
          <w:p w14:paraId="679B4372" w14:textId="5CEF6D32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116B722" w14:textId="77777777" w:rsidTr="00327AC4">
        <w:trPr>
          <w:cantSplit/>
          <w:trHeight w:val="1701"/>
          <w:jc w:val="center"/>
        </w:trPr>
        <w:tc>
          <w:tcPr>
            <w:tcW w:w="290" w:type="pct"/>
            <w:vAlign w:val="center"/>
          </w:tcPr>
          <w:p w14:paraId="1702D115" w14:textId="30EB46B1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21BC906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評鑑結果之處理運用、獎勵與追蹤輔導</w:t>
            </w:r>
          </w:p>
        </w:tc>
        <w:tc>
          <w:tcPr>
            <w:tcW w:w="3157" w:type="pct"/>
            <w:vAlign w:val="center"/>
          </w:tcPr>
          <w:p w14:paraId="20A15719" w14:textId="35F140C9" w:rsidR="00324522" w:rsidRPr="007B1C09" w:rsidRDefault="00324522" w:rsidP="00444CCB">
            <w:pPr>
              <w:pStyle w:val="1"/>
              <w:numPr>
                <w:ilvl w:val="0"/>
                <w:numId w:val="13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評鑑結果之公告處理、運用、相關輔導之規劃及執行情形。</w:t>
            </w:r>
          </w:p>
          <w:p w14:paraId="17E28019" w14:textId="526F6FE8" w:rsidR="00324522" w:rsidRPr="007B1C09" w:rsidRDefault="00324522" w:rsidP="00444CCB">
            <w:pPr>
              <w:pStyle w:val="1"/>
              <w:numPr>
                <w:ilvl w:val="0"/>
                <w:numId w:val="13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依據評鑑結果予以獎勵、獎金或補助之規劃與執行情形。</w:t>
            </w:r>
          </w:p>
          <w:p w14:paraId="5EFBE66F" w14:textId="44C42B0D" w:rsidR="00324522" w:rsidRPr="007B1C09" w:rsidRDefault="00324522" w:rsidP="00444CCB">
            <w:pPr>
              <w:pStyle w:val="1"/>
              <w:numPr>
                <w:ilvl w:val="0"/>
                <w:numId w:val="13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針對評鑑結果對社區大學進行改進作業之後續追蹤或輔導情形。</w:t>
            </w:r>
          </w:p>
        </w:tc>
        <w:tc>
          <w:tcPr>
            <w:tcW w:w="582" w:type="pct"/>
            <w:vAlign w:val="center"/>
          </w:tcPr>
          <w:p w14:paraId="00C428D0" w14:textId="683CFB7E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528CF7B6" w14:textId="77777777" w:rsidTr="008A0CA0">
        <w:trPr>
          <w:cantSplit/>
          <w:trHeight w:val="1416"/>
          <w:jc w:val="center"/>
        </w:trPr>
        <w:tc>
          <w:tcPr>
            <w:tcW w:w="290" w:type="pct"/>
            <w:vAlign w:val="center"/>
          </w:tcPr>
          <w:p w14:paraId="1F7C6CDB" w14:textId="4D03B82F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368BEF1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pacing w:val="10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pacing w:val="10"/>
                <w:sz w:val="28"/>
                <w:szCs w:val="28"/>
              </w:rPr>
              <w:t>承辦單位對社區大學支持度</w:t>
            </w:r>
          </w:p>
        </w:tc>
        <w:tc>
          <w:tcPr>
            <w:tcW w:w="3157" w:type="pct"/>
            <w:vAlign w:val="center"/>
          </w:tcPr>
          <w:p w14:paraId="6471CB90" w14:textId="29DB49CE" w:rsidR="00324522" w:rsidRPr="007B1C09" w:rsidRDefault="00324522" w:rsidP="00444CCB">
            <w:pPr>
              <w:pStyle w:val="1"/>
              <w:tabs>
                <w:tab w:val="left" w:pos="1080"/>
              </w:tabs>
              <w:spacing w:line="320" w:lineRule="exact"/>
              <w:ind w:left="109" w:rightChars="102" w:right="24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與社區大學承辦單位定期互動，</w:t>
            </w:r>
            <w:r w:rsidRPr="007B1C09">
              <w:rPr>
                <w:rFonts w:ascii="Times New Roman" w:eastAsia="標楷體"/>
                <w:b w:val="0"/>
                <w:sz w:val="28"/>
                <w:szCs w:val="28"/>
              </w:rPr>
              <w:t>以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引導承辦單位積極協助社區大學辦學，</w:t>
            </w:r>
            <w:r w:rsidRPr="007B1C09">
              <w:rPr>
                <w:rFonts w:ascii="Times New Roman" w:eastAsia="標楷體"/>
                <w:b w:val="0"/>
                <w:sz w:val="28"/>
                <w:szCs w:val="28"/>
              </w:rPr>
              <w:t>確保社區大學運作之績效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。</w:t>
            </w:r>
          </w:p>
        </w:tc>
        <w:tc>
          <w:tcPr>
            <w:tcW w:w="582" w:type="pct"/>
            <w:vAlign w:val="center"/>
          </w:tcPr>
          <w:p w14:paraId="7C9B2D00" w14:textId="0688F2EF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522" w:rsidRPr="007B1C09" w14:paraId="7EC3A0BE" w14:textId="77777777" w:rsidTr="008A0CA0">
        <w:trPr>
          <w:cantSplit/>
          <w:trHeight w:val="510"/>
          <w:jc w:val="center"/>
        </w:trPr>
        <w:tc>
          <w:tcPr>
            <w:tcW w:w="4418" w:type="pct"/>
            <w:gridSpan w:val="3"/>
            <w:tcBorders>
              <w:bottom w:val="single" w:sz="4" w:space="0" w:color="auto"/>
            </w:tcBorders>
            <w:vAlign w:val="center"/>
          </w:tcPr>
          <w:p w14:paraId="0507F4F6" w14:textId="77777777" w:rsidR="00324522" w:rsidRPr="007B1C09" w:rsidRDefault="00324522" w:rsidP="00444CC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評優點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與特色</w:t>
            </w:r>
          </w:p>
        </w:tc>
        <w:tc>
          <w:tcPr>
            <w:tcW w:w="582" w:type="pct"/>
            <w:vAlign w:val="center"/>
          </w:tcPr>
          <w:p w14:paraId="1D4D2DCD" w14:textId="4EDC6C5A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1FA90C3" w14:textId="77777777" w:rsidR="00760858" w:rsidRPr="007B1C09" w:rsidRDefault="00760858" w:rsidP="00444CCB">
      <w:pPr>
        <w:spacing w:line="600" w:lineRule="exact"/>
        <w:outlineLvl w:val="0"/>
        <w:rPr>
          <w:rFonts w:ascii="Times New Roman" w:hAnsi="Times New Roman" w:cs="Times New Roman"/>
        </w:rPr>
      </w:pPr>
      <w:bookmarkStart w:id="7" w:name="_GoBack"/>
      <w:bookmarkEnd w:id="7"/>
    </w:p>
    <w:sectPr w:rsidR="00760858" w:rsidRPr="007B1C09" w:rsidSect="00BF2AD8">
      <w:pgSz w:w="16838" w:h="11906" w:orient="landscape"/>
      <w:pgMar w:top="1247" w:right="1191" w:bottom="1247" w:left="1191" w:header="851" w:footer="73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2A7B" w14:textId="77777777" w:rsidR="008E07FB" w:rsidRDefault="008E07FB" w:rsidP="00845758">
      <w:r>
        <w:separator/>
      </w:r>
    </w:p>
  </w:endnote>
  <w:endnote w:type="continuationSeparator" w:id="0">
    <w:p w14:paraId="51DFFDF3" w14:textId="77777777" w:rsidR="008E07FB" w:rsidRDefault="008E07FB" w:rsidP="008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226441"/>
      <w:docPartObj>
        <w:docPartGallery w:val="Page Numbers (Bottom of Page)"/>
        <w:docPartUnique/>
      </w:docPartObj>
    </w:sdtPr>
    <w:sdtEndPr/>
    <w:sdtContent>
      <w:p w14:paraId="1D0FDBF1" w14:textId="77777777" w:rsidR="003E7B49" w:rsidRDefault="008E07FB">
        <w:pPr>
          <w:pStyle w:val="a7"/>
          <w:jc w:val="center"/>
        </w:pPr>
      </w:p>
    </w:sdtContent>
  </w:sdt>
  <w:p w14:paraId="04757490" w14:textId="77777777" w:rsidR="003E7B49" w:rsidRDefault="003E7B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77548"/>
      <w:docPartObj>
        <w:docPartGallery w:val="Page Numbers (Bottom of Page)"/>
        <w:docPartUnique/>
      </w:docPartObj>
    </w:sdtPr>
    <w:sdtEndPr/>
    <w:sdtContent>
      <w:p w14:paraId="4D787369" w14:textId="4B61012B" w:rsidR="009913A3" w:rsidRDefault="0069357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F18" w:rsidRPr="00883F18">
          <w:rPr>
            <w:rFonts w:hint="eastAsia"/>
            <w:noProof/>
            <w:lang w:val="zh-TW"/>
          </w:rPr>
          <w:t>３</w:t>
        </w:r>
        <w:r>
          <w:rPr>
            <w:noProof/>
            <w:lang w:val="zh-TW"/>
          </w:rPr>
          <w:fldChar w:fldCharType="end"/>
        </w:r>
      </w:p>
    </w:sdtContent>
  </w:sdt>
  <w:p w14:paraId="20F06B4C" w14:textId="77777777" w:rsidR="009913A3" w:rsidRDefault="009913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7722" w14:textId="77777777" w:rsidR="008E07FB" w:rsidRDefault="008E07FB" w:rsidP="00845758">
      <w:r>
        <w:separator/>
      </w:r>
    </w:p>
  </w:footnote>
  <w:footnote w:type="continuationSeparator" w:id="0">
    <w:p w14:paraId="363AC0B8" w14:textId="77777777" w:rsidR="008E07FB" w:rsidRDefault="008E07FB" w:rsidP="0084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AF4D" w14:textId="77777777" w:rsidR="00523772" w:rsidRDefault="00CE1303" w:rsidP="00523772">
    <w:pPr>
      <w:pStyle w:val="a5"/>
      <w:jc w:val="right"/>
    </w:pPr>
    <w:r w:rsidRPr="00CE1303">
      <w:rPr>
        <w:rFonts w:hint="eastAsia"/>
      </w:rPr>
      <w:t>需審查縣市填列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2A3"/>
    <w:multiLevelType w:val="hybridMultilevel"/>
    <w:tmpl w:val="37A66402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9C9188A"/>
    <w:multiLevelType w:val="hybridMultilevel"/>
    <w:tmpl w:val="1960BECA"/>
    <w:lvl w:ilvl="0" w:tplc="01F80A56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0ACF4E60"/>
    <w:multiLevelType w:val="hybridMultilevel"/>
    <w:tmpl w:val="D8E20E3C"/>
    <w:lvl w:ilvl="0" w:tplc="8760F9EA">
      <w:start w:val="1"/>
      <w:numFmt w:val="bullet"/>
      <w:lvlText w:val=""/>
      <w:lvlJc w:val="left"/>
      <w:pPr>
        <w:ind w:left="5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80"/>
      </w:pPr>
      <w:rPr>
        <w:rFonts w:ascii="Wingdings" w:hAnsi="Wingdings" w:hint="default"/>
      </w:rPr>
    </w:lvl>
  </w:abstractNum>
  <w:abstractNum w:abstractNumId="4" w15:restartNumberingAfterBreak="0">
    <w:nsid w:val="0D32773A"/>
    <w:multiLevelType w:val="hybridMultilevel"/>
    <w:tmpl w:val="B504E3EA"/>
    <w:lvl w:ilvl="0" w:tplc="10DC1B46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0D4B2056"/>
    <w:multiLevelType w:val="hybridMultilevel"/>
    <w:tmpl w:val="3E84B5D0"/>
    <w:lvl w:ilvl="0" w:tplc="9CD8A0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842834"/>
    <w:multiLevelType w:val="hybridMultilevel"/>
    <w:tmpl w:val="E258D8A2"/>
    <w:lvl w:ilvl="0" w:tplc="506A82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1474"/>
    <w:multiLevelType w:val="hybridMultilevel"/>
    <w:tmpl w:val="10FA89DE"/>
    <w:lvl w:ilvl="0" w:tplc="A852E0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C2F78"/>
    <w:multiLevelType w:val="hybridMultilevel"/>
    <w:tmpl w:val="3FBC8C5A"/>
    <w:lvl w:ilvl="0" w:tplc="04090015">
      <w:start w:val="1"/>
      <w:numFmt w:val="taiwaneseCountingThousand"/>
      <w:lvlText w:val="%1、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5">
      <w:start w:val="1"/>
      <w:numFmt w:val="taiwaneseCountingThousand"/>
      <w:lvlText w:val="%3、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9" w15:restartNumberingAfterBreak="0">
    <w:nsid w:val="15614E3C"/>
    <w:multiLevelType w:val="hybridMultilevel"/>
    <w:tmpl w:val="5A34F8B8"/>
    <w:lvl w:ilvl="0" w:tplc="56A69438">
      <w:start w:val="1"/>
      <w:numFmt w:val="decimal"/>
      <w:lvlText w:val="%1."/>
      <w:lvlJc w:val="left"/>
      <w:pPr>
        <w:ind w:left="621" w:hanging="480"/>
      </w:pPr>
      <w:rPr>
        <w:color w:val="C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0" w15:restartNumberingAfterBreak="0">
    <w:nsid w:val="17560584"/>
    <w:multiLevelType w:val="hybridMultilevel"/>
    <w:tmpl w:val="B5784258"/>
    <w:lvl w:ilvl="0" w:tplc="84BCC1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AF7DD9"/>
    <w:multiLevelType w:val="hybridMultilevel"/>
    <w:tmpl w:val="C7FA38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E47811"/>
    <w:multiLevelType w:val="hybridMultilevel"/>
    <w:tmpl w:val="6838A382"/>
    <w:lvl w:ilvl="0" w:tplc="61D6C17A">
      <w:start w:val="1"/>
      <w:numFmt w:val="decimal"/>
      <w:lvlText w:val="（%1）"/>
      <w:lvlJc w:val="left"/>
      <w:pPr>
        <w:ind w:left="119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22D62DC7"/>
    <w:multiLevelType w:val="hybridMultilevel"/>
    <w:tmpl w:val="B8622316"/>
    <w:lvl w:ilvl="0" w:tplc="831A1BC8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4" w15:restartNumberingAfterBreak="0">
    <w:nsid w:val="27CC775D"/>
    <w:multiLevelType w:val="hybridMultilevel"/>
    <w:tmpl w:val="70F8390A"/>
    <w:lvl w:ilvl="0" w:tplc="98EC1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753A99"/>
    <w:multiLevelType w:val="hybridMultilevel"/>
    <w:tmpl w:val="6444ED44"/>
    <w:lvl w:ilvl="0" w:tplc="D2A46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A5B59"/>
    <w:multiLevelType w:val="hybridMultilevel"/>
    <w:tmpl w:val="C3FAF31C"/>
    <w:lvl w:ilvl="0" w:tplc="3F46D0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962FFF"/>
    <w:multiLevelType w:val="hybridMultilevel"/>
    <w:tmpl w:val="0B144C28"/>
    <w:lvl w:ilvl="0" w:tplc="1EF2B220">
      <w:start w:val="1"/>
      <w:numFmt w:val="decimal"/>
      <w:lvlText w:val="%1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2F05F2"/>
    <w:multiLevelType w:val="hybridMultilevel"/>
    <w:tmpl w:val="2928530C"/>
    <w:lvl w:ilvl="0" w:tplc="5AA621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996C1D"/>
    <w:multiLevelType w:val="hybridMultilevel"/>
    <w:tmpl w:val="F884A938"/>
    <w:lvl w:ilvl="0" w:tplc="327C1CC6">
      <w:start w:val="1"/>
      <w:numFmt w:val="decimal"/>
      <w:lvlText w:val="%1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C7DB8"/>
    <w:multiLevelType w:val="hybridMultilevel"/>
    <w:tmpl w:val="AED238CE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7D0320"/>
    <w:multiLevelType w:val="hybridMultilevel"/>
    <w:tmpl w:val="1116B46A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4F446A"/>
    <w:multiLevelType w:val="hybridMultilevel"/>
    <w:tmpl w:val="0C8C99DA"/>
    <w:lvl w:ilvl="0" w:tplc="E3EC7E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C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E536CC"/>
    <w:multiLevelType w:val="hybridMultilevel"/>
    <w:tmpl w:val="94784204"/>
    <w:lvl w:ilvl="0" w:tplc="D3CA8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4" w15:restartNumberingAfterBreak="0">
    <w:nsid w:val="42C547D3"/>
    <w:multiLevelType w:val="hybridMultilevel"/>
    <w:tmpl w:val="BB986630"/>
    <w:lvl w:ilvl="0" w:tplc="A67C69C0">
      <w:start w:val="1"/>
      <w:numFmt w:val="decimal"/>
      <w:lvlText w:val="%1."/>
      <w:lvlJc w:val="left"/>
      <w:pPr>
        <w:ind w:left="624" w:hanging="480"/>
      </w:pPr>
      <w:rPr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5" w15:restartNumberingAfterBreak="0">
    <w:nsid w:val="48024597"/>
    <w:multiLevelType w:val="hybridMultilevel"/>
    <w:tmpl w:val="CF3CC4D6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2533FA"/>
    <w:multiLevelType w:val="hybridMultilevel"/>
    <w:tmpl w:val="FEBAC912"/>
    <w:lvl w:ilvl="0" w:tplc="54B07BD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6A5860"/>
    <w:multiLevelType w:val="hybridMultilevel"/>
    <w:tmpl w:val="80828B0E"/>
    <w:lvl w:ilvl="0" w:tplc="2DEE7ED2">
      <w:start w:val="1"/>
      <w:numFmt w:val="decimal"/>
      <w:lvlText w:val="%1."/>
      <w:lvlJc w:val="left"/>
      <w:pPr>
        <w:ind w:left="473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8" w15:restartNumberingAfterBreak="0">
    <w:nsid w:val="517B116A"/>
    <w:multiLevelType w:val="hybridMultilevel"/>
    <w:tmpl w:val="377E6438"/>
    <w:lvl w:ilvl="0" w:tplc="2DACAC10">
      <w:start w:val="1"/>
      <w:numFmt w:val="decimal"/>
      <w:lvlText w:val="%1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BD5273"/>
    <w:multiLevelType w:val="hybridMultilevel"/>
    <w:tmpl w:val="AE40766E"/>
    <w:lvl w:ilvl="0" w:tplc="8760F9EA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0" w15:restartNumberingAfterBreak="0">
    <w:nsid w:val="57F21E50"/>
    <w:multiLevelType w:val="hybridMultilevel"/>
    <w:tmpl w:val="59AA2C60"/>
    <w:lvl w:ilvl="0" w:tplc="38F0B6A8">
      <w:start w:val="1"/>
      <w:numFmt w:val="taiwaneseCountingThousand"/>
      <w:lvlText w:val="(%1)"/>
      <w:lvlJc w:val="left"/>
      <w:pPr>
        <w:ind w:left="1569" w:hanging="480"/>
      </w:pPr>
      <w:rPr>
        <w:rFonts w:ascii="Arial" w:hAnsi="Arial" w:cs="Arial" w:hint="default"/>
        <w:b w:val="0"/>
        <w:sz w:val="28"/>
        <w:szCs w:val="28"/>
      </w:rPr>
    </w:lvl>
    <w:lvl w:ilvl="1" w:tplc="CB228524">
      <w:start w:val="1"/>
      <w:numFmt w:val="decimal"/>
      <w:lvlText w:val="%2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2" w:tplc="2946ED0A">
      <w:start w:val="1"/>
      <w:numFmt w:val="taiwaneseCountingThousand"/>
      <w:lvlText w:val="%3、"/>
      <w:lvlJc w:val="left"/>
      <w:pPr>
        <w:ind w:left="27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ind w:left="5409" w:hanging="480"/>
      </w:pPr>
    </w:lvl>
  </w:abstractNum>
  <w:abstractNum w:abstractNumId="31" w15:restartNumberingAfterBreak="0">
    <w:nsid w:val="5A4E3457"/>
    <w:multiLevelType w:val="hybridMultilevel"/>
    <w:tmpl w:val="45289D6C"/>
    <w:lvl w:ilvl="0" w:tplc="8760F9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735769"/>
    <w:multiLevelType w:val="hybridMultilevel"/>
    <w:tmpl w:val="DBE2E99C"/>
    <w:lvl w:ilvl="0" w:tplc="8760F9EA">
      <w:start w:val="1"/>
      <w:numFmt w:val="bullet"/>
      <w:lvlText w:val=""/>
      <w:lvlJc w:val="left"/>
      <w:pPr>
        <w:ind w:left="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33" w15:restartNumberingAfterBreak="0">
    <w:nsid w:val="657A34C0"/>
    <w:multiLevelType w:val="hybridMultilevel"/>
    <w:tmpl w:val="C4B00DD0"/>
    <w:lvl w:ilvl="0" w:tplc="8760F9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FDE6362"/>
    <w:multiLevelType w:val="hybridMultilevel"/>
    <w:tmpl w:val="91E20876"/>
    <w:lvl w:ilvl="0" w:tplc="D3725EFA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5A0B32"/>
    <w:multiLevelType w:val="hybridMultilevel"/>
    <w:tmpl w:val="C7FA38EE"/>
    <w:lvl w:ilvl="0" w:tplc="8FD429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A296C"/>
    <w:multiLevelType w:val="hybridMultilevel"/>
    <w:tmpl w:val="601A1C1A"/>
    <w:lvl w:ilvl="0" w:tplc="95CE6642">
      <w:start w:val="1"/>
      <w:numFmt w:val="decimal"/>
      <w:lvlText w:val="%1."/>
      <w:lvlJc w:val="left"/>
      <w:pPr>
        <w:ind w:left="624" w:hanging="480"/>
      </w:pPr>
      <w:rPr>
        <w:color w:val="C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7AE91885"/>
    <w:multiLevelType w:val="hybridMultilevel"/>
    <w:tmpl w:val="ABB6CEE6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8"/>
  </w:num>
  <w:num w:numId="5">
    <w:abstractNumId w:val="1"/>
  </w:num>
  <w:num w:numId="6">
    <w:abstractNumId w:val="12"/>
  </w:num>
  <w:num w:numId="7">
    <w:abstractNumId w:val="28"/>
  </w:num>
  <w:num w:numId="8">
    <w:abstractNumId w:val="19"/>
  </w:num>
  <w:num w:numId="9">
    <w:abstractNumId w:val="17"/>
  </w:num>
  <w:num w:numId="10">
    <w:abstractNumId w:val="18"/>
  </w:num>
  <w:num w:numId="11">
    <w:abstractNumId w:val="7"/>
  </w:num>
  <w:num w:numId="12">
    <w:abstractNumId w:val="16"/>
  </w:num>
  <w:num w:numId="13">
    <w:abstractNumId w:val="6"/>
  </w:num>
  <w:num w:numId="14">
    <w:abstractNumId w:val="5"/>
  </w:num>
  <w:num w:numId="15">
    <w:abstractNumId w:val="34"/>
  </w:num>
  <w:num w:numId="16">
    <w:abstractNumId w:val="35"/>
  </w:num>
  <w:num w:numId="17">
    <w:abstractNumId w:val="14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25"/>
  </w:num>
  <w:num w:numId="23">
    <w:abstractNumId w:val="21"/>
  </w:num>
  <w:num w:numId="24">
    <w:abstractNumId w:val="37"/>
  </w:num>
  <w:num w:numId="25">
    <w:abstractNumId w:val="20"/>
  </w:num>
  <w:num w:numId="26">
    <w:abstractNumId w:val="24"/>
  </w:num>
  <w:num w:numId="27">
    <w:abstractNumId w:val="36"/>
  </w:num>
  <w:num w:numId="28">
    <w:abstractNumId w:val="9"/>
  </w:num>
  <w:num w:numId="29">
    <w:abstractNumId w:val="11"/>
  </w:num>
  <w:num w:numId="30">
    <w:abstractNumId w:val="10"/>
  </w:num>
  <w:num w:numId="31">
    <w:abstractNumId w:val="3"/>
  </w:num>
  <w:num w:numId="32">
    <w:abstractNumId w:val="31"/>
  </w:num>
  <w:num w:numId="33">
    <w:abstractNumId w:val="29"/>
  </w:num>
  <w:num w:numId="34">
    <w:abstractNumId w:val="32"/>
  </w:num>
  <w:num w:numId="35">
    <w:abstractNumId w:val="33"/>
  </w:num>
  <w:num w:numId="36">
    <w:abstractNumId w:val="22"/>
  </w:num>
  <w:num w:numId="37">
    <w:abstractNumId w:val="23"/>
  </w:num>
  <w:num w:numId="38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52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C8"/>
    <w:rsid w:val="000036B5"/>
    <w:rsid w:val="0000576E"/>
    <w:rsid w:val="00007923"/>
    <w:rsid w:val="0001072E"/>
    <w:rsid w:val="00010C6B"/>
    <w:rsid w:val="0001152B"/>
    <w:rsid w:val="000126BD"/>
    <w:rsid w:val="00014085"/>
    <w:rsid w:val="000140BA"/>
    <w:rsid w:val="00024270"/>
    <w:rsid w:val="0002663F"/>
    <w:rsid w:val="00027600"/>
    <w:rsid w:val="00037747"/>
    <w:rsid w:val="000453DD"/>
    <w:rsid w:val="00045912"/>
    <w:rsid w:val="00045BF6"/>
    <w:rsid w:val="00052556"/>
    <w:rsid w:val="00061278"/>
    <w:rsid w:val="00061CDE"/>
    <w:rsid w:val="00066CFF"/>
    <w:rsid w:val="00071E10"/>
    <w:rsid w:val="000745E0"/>
    <w:rsid w:val="00075737"/>
    <w:rsid w:val="00075743"/>
    <w:rsid w:val="00081BA5"/>
    <w:rsid w:val="00082128"/>
    <w:rsid w:val="00083849"/>
    <w:rsid w:val="00084C93"/>
    <w:rsid w:val="00087D6D"/>
    <w:rsid w:val="00092558"/>
    <w:rsid w:val="00092F44"/>
    <w:rsid w:val="000A28DC"/>
    <w:rsid w:val="000A35A6"/>
    <w:rsid w:val="000A685D"/>
    <w:rsid w:val="000B5211"/>
    <w:rsid w:val="000C0408"/>
    <w:rsid w:val="000C2994"/>
    <w:rsid w:val="000C3C16"/>
    <w:rsid w:val="000C51D9"/>
    <w:rsid w:val="000C6159"/>
    <w:rsid w:val="000D21E7"/>
    <w:rsid w:val="000D2BF5"/>
    <w:rsid w:val="000D2CF2"/>
    <w:rsid w:val="000D3ACC"/>
    <w:rsid w:val="000D75CA"/>
    <w:rsid w:val="000E30F6"/>
    <w:rsid w:val="000E3AB3"/>
    <w:rsid w:val="000E78AD"/>
    <w:rsid w:val="000E78B3"/>
    <w:rsid w:val="000F7D3E"/>
    <w:rsid w:val="0010497A"/>
    <w:rsid w:val="00105A08"/>
    <w:rsid w:val="0010614B"/>
    <w:rsid w:val="0010656A"/>
    <w:rsid w:val="001108C6"/>
    <w:rsid w:val="00112134"/>
    <w:rsid w:val="00134621"/>
    <w:rsid w:val="00134AFA"/>
    <w:rsid w:val="001358E4"/>
    <w:rsid w:val="0013669E"/>
    <w:rsid w:val="001372CC"/>
    <w:rsid w:val="001400BC"/>
    <w:rsid w:val="00140989"/>
    <w:rsid w:val="00147CCE"/>
    <w:rsid w:val="00151830"/>
    <w:rsid w:val="00153C55"/>
    <w:rsid w:val="00156887"/>
    <w:rsid w:val="00162A92"/>
    <w:rsid w:val="00166D55"/>
    <w:rsid w:val="001709D3"/>
    <w:rsid w:val="001711EA"/>
    <w:rsid w:val="00174C37"/>
    <w:rsid w:val="001803CF"/>
    <w:rsid w:val="00181991"/>
    <w:rsid w:val="00183EDA"/>
    <w:rsid w:val="00186986"/>
    <w:rsid w:val="0018703B"/>
    <w:rsid w:val="0019055F"/>
    <w:rsid w:val="00191603"/>
    <w:rsid w:val="00191FC9"/>
    <w:rsid w:val="001937CF"/>
    <w:rsid w:val="001959F3"/>
    <w:rsid w:val="00195AD4"/>
    <w:rsid w:val="001976AC"/>
    <w:rsid w:val="001A28E7"/>
    <w:rsid w:val="001A7017"/>
    <w:rsid w:val="001A7644"/>
    <w:rsid w:val="001B1AE5"/>
    <w:rsid w:val="001B3A7E"/>
    <w:rsid w:val="001B66B7"/>
    <w:rsid w:val="001C0794"/>
    <w:rsid w:val="001C2754"/>
    <w:rsid w:val="001C2BC1"/>
    <w:rsid w:val="001C4747"/>
    <w:rsid w:val="001C4BD5"/>
    <w:rsid w:val="001C5042"/>
    <w:rsid w:val="001C5B9F"/>
    <w:rsid w:val="001D0302"/>
    <w:rsid w:val="001D1779"/>
    <w:rsid w:val="001D36FF"/>
    <w:rsid w:val="001D3705"/>
    <w:rsid w:val="001D76C9"/>
    <w:rsid w:val="001D79B3"/>
    <w:rsid w:val="001E2C13"/>
    <w:rsid w:val="001E6DCA"/>
    <w:rsid w:val="001E796E"/>
    <w:rsid w:val="001F3AC2"/>
    <w:rsid w:val="001F489B"/>
    <w:rsid w:val="001F72A3"/>
    <w:rsid w:val="00200175"/>
    <w:rsid w:val="00201F51"/>
    <w:rsid w:val="002028E7"/>
    <w:rsid w:val="002038FC"/>
    <w:rsid w:val="00204107"/>
    <w:rsid w:val="00204A6C"/>
    <w:rsid w:val="00210821"/>
    <w:rsid w:val="002121E0"/>
    <w:rsid w:val="00217A0D"/>
    <w:rsid w:val="00221FD2"/>
    <w:rsid w:val="00230C6B"/>
    <w:rsid w:val="00235E9F"/>
    <w:rsid w:val="00243690"/>
    <w:rsid w:val="0024436E"/>
    <w:rsid w:val="002502A2"/>
    <w:rsid w:val="002518DB"/>
    <w:rsid w:val="00252FAA"/>
    <w:rsid w:val="0025356B"/>
    <w:rsid w:val="0026156E"/>
    <w:rsid w:val="002650D8"/>
    <w:rsid w:val="00266A36"/>
    <w:rsid w:val="00270C26"/>
    <w:rsid w:val="00271222"/>
    <w:rsid w:val="00271D91"/>
    <w:rsid w:val="00275C17"/>
    <w:rsid w:val="00281AED"/>
    <w:rsid w:val="00283D4E"/>
    <w:rsid w:val="002A085E"/>
    <w:rsid w:val="002A129C"/>
    <w:rsid w:val="002A19A6"/>
    <w:rsid w:val="002A4730"/>
    <w:rsid w:val="002B03EA"/>
    <w:rsid w:val="002B1348"/>
    <w:rsid w:val="002B2100"/>
    <w:rsid w:val="002B30A1"/>
    <w:rsid w:val="002B7F07"/>
    <w:rsid w:val="002C1867"/>
    <w:rsid w:val="002C5077"/>
    <w:rsid w:val="002C6700"/>
    <w:rsid w:val="002C73BD"/>
    <w:rsid w:val="002D0E69"/>
    <w:rsid w:val="002D2DFB"/>
    <w:rsid w:val="002D3782"/>
    <w:rsid w:val="002D3A0D"/>
    <w:rsid w:val="002D4087"/>
    <w:rsid w:val="002D4355"/>
    <w:rsid w:val="002D501F"/>
    <w:rsid w:val="002D7467"/>
    <w:rsid w:val="002E0EE1"/>
    <w:rsid w:val="002E2FFE"/>
    <w:rsid w:val="002F785D"/>
    <w:rsid w:val="003001C5"/>
    <w:rsid w:val="003021EB"/>
    <w:rsid w:val="00302E59"/>
    <w:rsid w:val="003076CC"/>
    <w:rsid w:val="0031049D"/>
    <w:rsid w:val="00314F09"/>
    <w:rsid w:val="00324492"/>
    <w:rsid w:val="00324522"/>
    <w:rsid w:val="003254A5"/>
    <w:rsid w:val="0032758F"/>
    <w:rsid w:val="00327AC4"/>
    <w:rsid w:val="003310CB"/>
    <w:rsid w:val="00332097"/>
    <w:rsid w:val="003347F0"/>
    <w:rsid w:val="003365FE"/>
    <w:rsid w:val="00340AA4"/>
    <w:rsid w:val="003418F3"/>
    <w:rsid w:val="003430C9"/>
    <w:rsid w:val="003432AB"/>
    <w:rsid w:val="00345D82"/>
    <w:rsid w:val="0034659A"/>
    <w:rsid w:val="003472B2"/>
    <w:rsid w:val="00351F69"/>
    <w:rsid w:val="0035230E"/>
    <w:rsid w:val="00352531"/>
    <w:rsid w:val="00352754"/>
    <w:rsid w:val="00353EEB"/>
    <w:rsid w:val="00354AAC"/>
    <w:rsid w:val="003556B0"/>
    <w:rsid w:val="0036200D"/>
    <w:rsid w:val="00364F83"/>
    <w:rsid w:val="00367569"/>
    <w:rsid w:val="00370664"/>
    <w:rsid w:val="0037319E"/>
    <w:rsid w:val="00373BBC"/>
    <w:rsid w:val="003742A7"/>
    <w:rsid w:val="00374855"/>
    <w:rsid w:val="00380AF3"/>
    <w:rsid w:val="00380E45"/>
    <w:rsid w:val="003818B2"/>
    <w:rsid w:val="0038201D"/>
    <w:rsid w:val="00385724"/>
    <w:rsid w:val="00385EE2"/>
    <w:rsid w:val="00397E9E"/>
    <w:rsid w:val="003A01AE"/>
    <w:rsid w:val="003A02C7"/>
    <w:rsid w:val="003A18BD"/>
    <w:rsid w:val="003A1B3C"/>
    <w:rsid w:val="003A7A64"/>
    <w:rsid w:val="003B07E4"/>
    <w:rsid w:val="003B1C13"/>
    <w:rsid w:val="003B521F"/>
    <w:rsid w:val="003C51D5"/>
    <w:rsid w:val="003C7171"/>
    <w:rsid w:val="003C79B7"/>
    <w:rsid w:val="003D5456"/>
    <w:rsid w:val="003E0A7D"/>
    <w:rsid w:val="003E1041"/>
    <w:rsid w:val="003E16FC"/>
    <w:rsid w:val="003E1C2E"/>
    <w:rsid w:val="003E2A9C"/>
    <w:rsid w:val="003E2C35"/>
    <w:rsid w:val="003E3901"/>
    <w:rsid w:val="003E7B49"/>
    <w:rsid w:val="003F0857"/>
    <w:rsid w:val="003F5A15"/>
    <w:rsid w:val="003F66ED"/>
    <w:rsid w:val="004019B7"/>
    <w:rsid w:val="0041066A"/>
    <w:rsid w:val="0041386A"/>
    <w:rsid w:val="004148DC"/>
    <w:rsid w:val="004167E6"/>
    <w:rsid w:val="00417C60"/>
    <w:rsid w:val="0042432F"/>
    <w:rsid w:val="0042649F"/>
    <w:rsid w:val="004306E0"/>
    <w:rsid w:val="00433566"/>
    <w:rsid w:val="00442E70"/>
    <w:rsid w:val="0044475D"/>
    <w:rsid w:val="00444CCB"/>
    <w:rsid w:val="004453F0"/>
    <w:rsid w:val="0045125E"/>
    <w:rsid w:val="00452D5A"/>
    <w:rsid w:val="00461E05"/>
    <w:rsid w:val="00466C63"/>
    <w:rsid w:val="004673A4"/>
    <w:rsid w:val="00470C29"/>
    <w:rsid w:val="00472EC8"/>
    <w:rsid w:val="00475F11"/>
    <w:rsid w:val="004761D9"/>
    <w:rsid w:val="004762E9"/>
    <w:rsid w:val="004816B4"/>
    <w:rsid w:val="00486353"/>
    <w:rsid w:val="00486858"/>
    <w:rsid w:val="00491320"/>
    <w:rsid w:val="004915C0"/>
    <w:rsid w:val="0049223F"/>
    <w:rsid w:val="004924FA"/>
    <w:rsid w:val="004A2E6A"/>
    <w:rsid w:val="004A5392"/>
    <w:rsid w:val="004A5F32"/>
    <w:rsid w:val="004A61A6"/>
    <w:rsid w:val="004A7237"/>
    <w:rsid w:val="004B3DB0"/>
    <w:rsid w:val="004B67EA"/>
    <w:rsid w:val="004B797D"/>
    <w:rsid w:val="004C10FD"/>
    <w:rsid w:val="004C22BA"/>
    <w:rsid w:val="004C63C4"/>
    <w:rsid w:val="004C75E2"/>
    <w:rsid w:val="004D15AD"/>
    <w:rsid w:val="004D44BB"/>
    <w:rsid w:val="004D712E"/>
    <w:rsid w:val="004D78A9"/>
    <w:rsid w:val="004E020E"/>
    <w:rsid w:val="004E1D00"/>
    <w:rsid w:val="004E474A"/>
    <w:rsid w:val="004E5B68"/>
    <w:rsid w:val="004E6639"/>
    <w:rsid w:val="004F2166"/>
    <w:rsid w:val="004F2581"/>
    <w:rsid w:val="004F281E"/>
    <w:rsid w:val="004F3304"/>
    <w:rsid w:val="004F5F71"/>
    <w:rsid w:val="005025EE"/>
    <w:rsid w:val="00504918"/>
    <w:rsid w:val="00515403"/>
    <w:rsid w:val="00515A32"/>
    <w:rsid w:val="0052053A"/>
    <w:rsid w:val="00521125"/>
    <w:rsid w:val="00522B85"/>
    <w:rsid w:val="00523772"/>
    <w:rsid w:val="0052399A"/>
    <w:rsid w:val="00523BE7"/>
    <w:rsid w:val="00524653"/>
    <w:rsid w:val="00525809"/>
    <w:rsid w:val="00526592"/>
    <w:rsid w:val="00533925"/>
    <w:rsid w:val="00534622"/>
    <w:rsid w:val="00535428"/>
    <w:rsid w:val="00535860"/>
    <w:rsid w:val="00536165"/>
    <w:rsid w:val="00536496"/>
    <w:rsid w:val="005379ED"/>
    <w:rsid w:val="005419A3"/>
    <w:rsid w:val="00541E9B"/>
    <w:rsid w:val="00541ED3"/>
    <w:rsid w:val="00542B48"/>
    <w:rsid w:val="00545D7A"/>
    <w:rsid w:val="00550F25"/>
    <w:rsid w:val="0055248F"/>
    <w:rsid w:val="00552DA6"/>
    <w:rsid w:val="00556C14"/>
    <w:rsid w:val="005570D1"/>
    <w:rsid w:val="005617E1"/>
    <w:rsid w:val="0056272B"/>
    <w:rsid w:val="00564871"/>
    <w:rsid w:val="0056494A"/>
    <w:rsid w:val="00565BCA"/>
    <w:rsid w:val="005673E0"/>
    <w:rsid w:val="005715E9"/>
    <w:rsid w:val="00571634"/>
    <w:rsid w:val="00572082"/>
    <w:rsid w:val="00572686"/>
    <w:rsid w:val="00574EBA"/>
    <w:rsid w:val="00575469"/>
    <w:rsid w:val="00582F15"/>
    <w:rsid w:val="00590A94"/>
    <w:rsid w:val="00592F04"/>
    <w:rsid w:val="0059431E"/>
    <w:rsid w:val="00594520"/>
    <w:rsid w:val="00596928"/>
    <w:rsid w:val="005A13B4"/>
    <w:rsid w:val="005A234C"/>
    <w:rsid w:val="005A2C2E"/>
    <w:rsid w:val="005A3667"/>
    <w:rsid w:val="005A4CE4"/>
    <w:rsid w:val="005A5442"/>
    <w:rsid w:val="005A650E"/>
    <w:rsid w:val="005A75AD"/>
    <w:rsid w:val="005B2202"/>
    <w:rsid w:val="005B2B88"/>
    <w:rsid w:val="005B58A5"/>
    <w:rsid w:val="005B6173"/>
    <w:rsid w:val="005C09FB"/>
    <w:rsid w:val="005C0D9B"/>
    <w:rsid w:val="005C1543"/>
    <w:rsid w:val="005C256F"/>
    <w:rsid w:val="005C2C00"/>
    <w:rsid w:val="005C6D18"/>
    <w:rsid w:val="005C7BD7"/>
    <w:rsid w:val="005D0A03"/>
    <w:rsid w:val="005D21CF"/>
    <w:rsid w:val="005D2A3C"/>
    <w:rsid w:val="005D4BB1"/>
    <w:rsid w:val="005E65CF"/>
    <w:rsid w:val="005F01BE"/>
    <w:rsid w:val="005F135F"/>
    <w:rsid w:val="005F1C8A"/>
    <w:rsid w:val="005F22B2"/>
    <w:rsid w:val="005F5085"/>
    <w:rsid w:val="005F6327"/>
    <w:rsid w:val="005F6667"/>
    <w:rsid w:val="00603299"/>
    <w:rsid w:val="00604F2C"/>
    <w:rsid w:val="00610747"/>
    <w:rsid w:val="00611DB9"/>
    <w:rsid w:val="0062197D"/>
    <w:rsid w:val="00625368"/>
    <w:rsid w:val="006325FA"/>
    <w:rsid w:val="006356F1"/>
    <w:rsid w:val="00636774"/>
    <w:rsid w:val="00641E3A"/>
    <w:rsid w:val="00642616"/>
    <w:rsid w:val="00643FFD"/>
    <w:rsid w:val="006452A7"/>
    <w:rsid w:val="00651F3D"/>
    <w:rsid w:val="00652A15"/>
    <w:rsid w:val="00653AC6"/>
    <w:rsid w:val="00655D78"/>
    <w:rsid w:val="00657191"/>
    <w:rsid w:val="00660860"/>
    <w:rsid w:val="00663109"/>
    <w:rsid w:val="006635D5"/>
    <w:rsid w:val="00663838"/>
    <w:rsid w:val="00671C9F"/>
    <w:rsid w:val="006763D4"/>
    <w:rsid w:val="0068086C"/>
    <w:rsid w:val="0069012E"/>
    <w:rsid w:val="0069146A"/>
    <w:rsid w:val="0069291A"/>
    <w:rsid w:val="00693571"/>
    <w:rsid w:val="00694443"/>
    <w:rsid w:val="0069550A"/>
    <w:rsid w:val="006A20B1"/>
    <w:rsid w:val="006A5072"/>
    <w:rsid w:val="006B1203"/>
    <w:rsid w:val="006C0755"/>
    <w:rsid w:val="006C1035"/>
    <w:rsid w:val="006C1937"/>
    <w:rsid w:val="006C2313"/>
    <w:rsid w:val="006C7EF6"/>
    <w:rsid w:val="006D2D51"/>
    <w:rsid w:val="006E2D4D"/>
    <w:rsid w:val="006E390E"/>
    <w:rsid w:val="006E7C61"/>
    <w:rsid w:val="006F01AC"/>
    <w:rsid w:val="006F043D"/>
    <w:rsid w:val="006F1007"/>
    <w:rsid w:val="006F1752"/>
    <w:rsid w:val="006F3B53"/>
    <w:rsid w:val="006F70ED"/>
    <w:rsid w:val="00701463"/>
    <w:rsid w:val="00701652"/>
    <w:rsid w:val="00702639"/>
    <w:rsid w:val="0070308E"/>
    <w:rsid w:val="00703491"/>
    <w:rsid w:val="00704F39"/>
    <w:rsid w:val="00713E65"/>
    <w:rsid w:val="007146D5"/>
    <w:rsid w:val="00715FD5"/>
    <w:rsid w:val="007162EE"/>
    <w:rsid w:val="0071651E"/>
    <w:rsid w:val="007215D3"/>
    <w:rsid w:val="00722FBE"/>
    <w:rsid w:val="0072462E"/>
    <w:rsid w:val="00725EAE"/>
    <w:rsid w:val="00735A09"/>
    <w:rsid w:val="0073675F"/>
    <w:rsid w:val="00740845"/>
    <w:rsid w:val="00745DC7"/>
    <w:rsid w:val="00747050"/>
    <w:rsid w:val="0075454A"/>
    <w:rsid w:val="00756A77"/>
    <w:rsid w:val="00756F20"/>
    <w:rsid w:val="007603B7"/>
    <w:rsid w:val="00760858"/>
    <w:rsid w:val="0076155F"/>
    <w:rsid w:val="00761795"/>
    <w:rsid w:val="007637DB"/>
    <w:rsid w:val="00764164"/>
    <w:rsid w:val="00770BA5"/>
    <w:rsid w:val="007719CA"/>
    <w:rsid w:val="00771CF2"/>
    <w:rsid w:val="00772117"/>
    <w:rsid w:val="007721BA"/>
    <w:rsid w:val="00772C40"/>
    <w:rsid w:val="00776BD6"/>
    <w:rsid w:val="00781937"/>
    <w:rsid w:val="007822D3"/>
    <w:rsid w:val="00784284"/>
    <w:rsid w:val="00784D1E"/>
    <w:rsid w:val="00792D6A"/>
    <w:rsid w:val="007937AD"/>
    <w:rsid w:val="00797E20"/>
    <w:rsid w:val="007A4339"/>
    <w:rsid w:val="007A5906"/>
    <w:rsid w:val="007A598E"/>
    <w:rsid w:val="007B10B0"/>
    <w:rsid w:val="007B1736"/>
    <w:rsid w:val="007B1C09"/>
    <w:rsid w:val="007B5F1D"/>
    <w:rsid w:val="007B6229"/>
    <w:rsid w:val="007C12F1"/>
    <w:rsid w:val="007C31A7"/>
    <w:rsid w:val="007C3501"/>
    <w:rsid w:val="007C3544"/>
    <w:rsid w:val="007D103B"/>
    <w:rsid w:val="007D6196"/>
    <w:rsid w:val="007D74D7"/>
    <w:rsid w:val="007E09F8"/>
    <w:rsid w:val="007E11F2"/>
    <w:rsid w:val="007E155A"/>
    <w:rsid w:val="007E3169"/>
    <w:rsid w:val="007E3EBB"/>
    <w:rsid w:val="007E44B7"/>
    <w:rsid w:val="007E7146"/>
    <w:rsid w:val="007F0689"/>
    <w:rsid w:val="007F0984"/>
    <w:rsid w:val="007F109C"/>
    <w:rsid w:val="007F32FC"/>
    <w:rsid w:val="007F4D97"/>
    <w:rsid w:val="00800F28"/>
    <w:rsid w:val="00800F79"/>
    <w:rsid w:val="00802450"/>
    <w:rsid w:val="00803D4E"/>
    <w:rsid w:val="00807CDF"/>
    <w:rsid w:val="00811FA6"/>
    <w:rsid w:val="008171D5"/>
    <w:rsid w:val="00822C72"/>
    <w:rsid w:val="0082539A"/>
    <w:rsid w:val="0082638F"/>
    <w:rsid w:val="00830845"/>
    <w:rsid w:val="00831CAC"/>
    <w:rsid w:val="00832DEC"/>
    <w:rsid w:val="00834D18"/>
    <w:rsid w:val="00834F8C"/>
    <w:rsid w:val="00835369"/>
    <w:rsid w:val="008373E2"/>
    <w:rsid w:val="00843B20"/>
    <w:rsid w:val="008446F2"/>
    <w:rsid w:val="008452B1"/>
    <w:rsid w:val="00845758"/>
    <w:rsid w:val="00852EA1"/>
    <w:rsid w:val="00856330"/>
    <w:rsid w:val="0086389E"/>
    <w:rsid w:val="0086484E"/>
    <w:rsid w:val="008654A4"/>
    <w:rsid w:val="0087492E"/>
    <w:rsid w:val="0087561E"/>
    <w:rsid w:val="00875B4C"/>
    <w:rsid w:val="00881B56"/>
    <w:rsid w:val="00883F18"/>
    <w:rsid w:val="00885DA1"/>
    <w:rsid w:val="008950C6"/>
    <w:rsid w:val="008A0CA0"/>
    <w:rsid w:val="008A2742"/>
    <w:rsid w:val="008A3A6C"/>
    <w:rsid w:val="008A7B14"/>
    <w:rsid w:val="008B5C38"/>
    <w:rsid w:val="008C0AEA"/>
    <w:rsid w:val="008C1881"/>
    <w:rsid w:val="008C219F"/>
    <w:rsid w:val="008C2C4D"/>
    <w:rsid w:val="008C2FAC"/>
    <w:rsid w:val="008C6D9D"/>
    <w:rsid w:val="008D3F42"/>
    <w:rsid w:val="008D64EB"/>
    <w:rsid w:val="008E07FB"/>
    <w:rsid w:val="008E1C4D"/>
    <w:rsid w:val="008F1FB1"/>
    <w:rsid w:val="008F317B"/>
    <w:rsid w:val="008F6C35"/>
    <w:rsid w:val="00901BE8"/>
    <w:rsid w:val="00905C7D"/>
    <w:rsid w:val="00906EA7"/>
    <w:rsid w:val="0090712D"/>
    <w:rsid w:val="00910BF9"/>
    <w:rsid w:val="00911FDF"/>
    <w:rsid w:val="00912E95"/>
    <w:rsid w:val="009140F6"/>
    <w:rsid w:val="0091503A"/>
    <w:rsid w:val="00916694"/>
    <w:rsid w:val="00917C2A"/>
    <w:rsid w:val="00920B8E"/>
    <w:rsid w:val="0092224A"/>
    <w:rsid w:val="009245CE"/>
    <w:rsid w:val="00924FDA"/>
    <w:rsid w:val="00925810"/>
    <w:rsid w:val="0092599E"/>
    <w:rsid w:val="00926531"/>
    <w:rsid w:val="00935EE0"/>
    <w:rsid w:val="00937852"/>
    <w:rsid w:val="00937B34"/>
    <w:rsid w:val="009438AD"/>
    <w:rsid w:val="00946107"/>
    <w:rsid w:val="00946D22"/>
    <w:rsid w:val="009509BC"/>
    <w:rsid w:val="00951693"/>
    <w:rsid w:val="00960630"/>
    <w:rsid w:val="009618F9"/>
    <w:rsid w:val="00977EB3"/>
    <w:rsid w:val="00983A38"/>
    <w:rsid w:val="00983CEA"/>
    <w:rsid w:val="00983E34"/>
    <w:rsid w:val="00990BFB"/>
    <w:rsid w:val="009913A3"/>
    <w:rsid w:val="009936C7"/>
    <w:rsid w:val="00994F97"/>
    <w:rsid w:val="009957AA"/>
    <w:rsid w:val="00995D66"/>
    <w:rsid w:val="00996557"/>
    <w:rsid w:val="00997312"/>
    <w:rsid w:val="009A3B49"/>
    <w:rsid w:val="009A6C08"/>
    <w:rsid w:val="009A74DF"/>
    <w:rsid w:val="009A789A"/>
    <w:rsid w:val="009A7A66"/>
    <w:rsid w:val="009B2B2A"/>
    <w:rsid w:val="009B3C37"/>
    <w:rsid w:val="009B5CE6"/>
    <w:rsid w:val="009C497C"/>
    <w:rsid w:val="009C6809"/>
    <w:rsid w:val="009E371D"/>
    <w:rsid w:val="009E46BB"/>
    <w:rsid w:val="009F2B6D"/>
    <w:rsid w:val="009F2CA4"/>
    <w:rsid w:val="009F5BB7"/>
    <w:rsid w:val="009F7C37"/>
    <w:rsid w:val="00A05FD9"/>
    <w:rsid w:val="00A10414"/>
    <w:rsid w:val="00A11BAD"/>
    <w:rsid w:val="00A11C42"/>
    <w:rsid w:val="00A13ECE"/>
    <w:rsid w:val="00A143FD"/>
    <w:rsid w:val="00A14F4F"/>
    <w:rsid w:val="00A155C2"/>
    <w:rsid w:val="00A15774"/>
    <w:rsid w:val="00A15B9A"/>
    <w:rsid w:val="00A17878"/>
    <w:rsid w:val="00A20974"/>
    <w:rsid w:val="00A221B1"/>
    <w:rsid w:val="00A2479D"/>
    <w:rsid w:val="00A251B9"/>
    <w:rsid w:val="00A30044"/>
    <w:rsid w:val="00A32B11"/>
    <w:rsid w:val="00A367E5"/>
    <w:rsid w:val="00A54327"/>
    <w:rsid w:val="00A57F24"/>
    <w:rsid w:val="00A60C0C"/>
    <w:rsid w:val="00A62F36"/>
    <w:rsid w:val="00A64910"/>
    <w:rsid w:val="00A64C2D"/>
    <w:rsid w:val="00A64EC1"/>
    <w:rsid w:val="00A6518F"/>
    <w:rsid w:val="00A66DEC"/>
    <w:rsid w:val="00A70502"/>
    <w:rsid w:val="00A72485"/>
    <w:rsid w:val="00A7455E"/>
    <w:rsid w:val="00A85E88"/>
    <w:rsid w:val="00A90CC7"/>
    <w:rsid w:val="00A91F63"/>
    <w:rsid w:val="00A92681"/>
    <w:rsid w:val="00AA040E"/>
    <w:rsid w:val="00AA769F"/>
    <w:rsid w:val="00AA774C"/>
    <w:rsid w:val="00AB429B"/>
    <w:rsid w:val="00AB6868"/>
    <w:rsid w:val="00AC2024"/>
    <w:rsid w:val="00AC213F"/>
    <w:rsid w:val="00AC5F08"/>
    <w:rsid w:val="00AD4289"/>
    <w:rsid w:val="00AD69AA"/>
    <w:rsid w:val="00AE18D0"/>
    <w:rsid w:val="00AE26BE"/>
    <w:rsid w:val="00AE5A04"/>
    <w:rsid w:val="00AF39AA"/>
    <w:rsid w:val="00AF3CF5"/>
    <w:rsid w:val="00AF3FE6"/>
    <w:rsid w:val="00AF7DD8"/>
    <w:rsid w:val="00B026E9"/>
    <w:rsid w:val="00B03378"/>
    <w:rsid w:val="00B05166"/>
    <w:rsid w:val="00B0789C"/>
    <w:rsid w:val="00B1056D"/>
    <w:rsid w:val="00B14219"/>
    <w:rsid w:val="00B231E4"/>
    <w:rsid w:val="00B24C61"/>
    <w:rsid w:val="00B269D6"/>
    <w:rsid w:val="00B3091B"/>
    <w:rsid w:val="00B358C6"/>
    <w:rsid w:val="00B370C5"/>
    <w:rsid w:val="00B3798D"/>
    <w:rsid w:val="00B4065E"/>
    <w:rsid w:val="00B412F9"/>
    <w:rsid w:val="00B416E9"/>
    <w:rsid w:val="00B43BCD"/>
    <w:rsid w:val="00B43FCB"/>
    <w:rsid w:val="00B505D9"/>
    <w:rsid w:val="00B51A0E"/>
    <w:rsid w:val="00B51AE7"/>
    <w:rsid w:val="00B523A4"/>
    <w:rsid w:val="00B53675"/>
    <w:rsid w:val="00B56A9D"/>
    <w:rsid w:val="00B6224F"/>
    <w:rsid w:val="00B62CD0"/>
    <w:rsid w:val="00B63240"/>
    <w:rsid w:val="00B640C1"/>
    <w:rsid w:val="00B6673F"/>
    <w:rsid w:val="00B71ACB"/>
    <w:rsid w:val="00B72572"/>
    <w:rsid w:val="00B72E77"/>
    <w:rsid w:val="00B7300E"/>
    <w:rsid w:val="00B73882"/>
    <w:rsid w:val="00B75BDE"/>
    <w:rsid w:val="00B76E31"/>
    <w:rsid w:val="00B80899"/>
    <w:rsid w:val="00B840B4"/>
    <w:rsid w:val="00B85CE2"/>
    <w:rsid w:val="00B8714E"/>
    <w:rsid w:val="00B907E1"/>
    <w:rsid w:val="00B930AF"/>
    <w:rsid w:val="00B93F56"/>
    <w:rsid w:val="00B9424A"/>
    <w:rsid w:val="00B948EE"/>
    <w:rsid w:val="00B96D54"/>
    <w:rsid w:val="00B97677"/>
    <w:rsid w:val="00B97E0C"/>
    <w:rsid w:val="00BA2BF9"/>
    <w:rsid w:val="00BA439B"/>
    <w:rsid w:val="00BA644F"/>
    <w:rsid w:val="00BB03E7"/>
    <w:rsid w:val="00BB1E9F"/>
    <w:rsid w:val="00BB2E56"/>
    <w:rsid w:val="00BB792A"/>
    <w:rsid w:val="00BC151E"/>
    <w:rsid w:val="00BC3F24"/>
    <w:rsid w:val="00BC5CB0"/>
    <w:rsid w:val="00BC6FE5"/>
    <w:rsid w:val="00BC7E04"/>
    <w:rsid w:val="00BD44CE"/>
    <w:rsid w:val="00BD5016"/>
    <w:rsid w:val="00BD5322"/>
    <w:rsid w:val="00BE0A23"/>
    <w:rsid w:val="00BE25C8"/>
    <w:rsid w:val="00BE25FA"/>
    <w:rsid w:val="00BE2DB3"/>
    <w:rsid w:val="00BE7BF3"/>
    <w:rsid w:val="00BF2AD8"/>
    <w:rsid w:val="00BF35BA"/>
    <w:rsid w:val="00BF50A3"/>
    <w:rsid w:val="00BF5D37"/>
    <w:rsid w:val="00BF6592"/>
    <w:rsid w:val="00C0245B"/>
    <w:rsid w:val="00C07B6E"/>
    <w:rsid w:val="00C14CAD"/>
    <w:rsid w:val="00C15D4A"/>
    <w:rsid w:val="00C21735"/>
    <w:rsid w:val="00C2272A"/>
    <w:rsid w:val="00C2359E"/>
    <w:rsid w:val="00C23F86"/>
    <w:rsid w:val="00C24FDD"/>
    <w:rsid w:val="00C2601D"/>
    <w:rsid w:val="00C27448"/>
    <w:rsid w:val="00C31FFB"/>
    <w:rsid w:val="00C3396E"/>
    <w:rsid w:val="00C34CBE"/>
    <w:rsid w:val="00C36C58"/>
    <w:rsid w:val="00C37128"/>
    <w:rsid w:val="00C3792B"/>
    <w:rsid w:val="00C4790A"/>
    <w:rsid w:val="00C542C5"/>
    <w:rsid w:val="00C600D2"/>
    <w:rsid w:val="00C6202C"/>
    <w:rsid w:val="00C62057"/>
    <w:rsid w:val="00C62997"/>
    <w:rsid w:val="00C6354D"/>
    <w:rsid w:val="00C643F9"/>
    <w:rsid w:val="00C6472C"/>
    <w:rsid w:val="00C65022"/>
    <w:rsid w:val="00C667EE"/>
    <w:rsid w:val="00C72EAC"/>
    <w:rsid w:val="00C7640F"/>
    <w:rsid w:val="00C765A9"/>
    <w:rsid w:val="00C817CE"/>
    <w:rsid w:val="00C828BD"/>
    <w:rsid w:val="00C8486A"/>
    <w:rsid w:val="00C95695"/>
    <w:rsid w:val="00CA19F7"/>
    <w:rsid w:val="00CA4578"/>
    <w:rsid w:val="00CB21FE"/>
    <w:rsid w:val="00CB2A05"/>
    <w:rsid w:val="00CB7E26"/>
    <w:rsid w:val="00CC3211"/>
    <w:rsid w:val="00CC50A2"/>
    <w:rsid w:val="00CC69A2"/>
    <w:rsid w:val="00CD2634"/>
    <w:rsid w:val="00CD3616"/>
    <w:rsid w:val="00CD3692"/>
    <w:rsid w:val="00CD4EBD"/>
    <w:rsid w:val="00CD5320"/>
    <w:rsid w:val="00CD67B4"/>
    <w:rsid w:val="00CE1303"/>
    <w:rsid w:val="00CE21F6"/>
    <w:rsid w:val="00CE2D23"/>
    <w:rsid w:val="00CE7391"/>
    <w:rsid w:val="00CF03D3"/>
    <w:rsid w:val="00CF0753"/>
    <w:rsid w:val="00CF17C2"/>
    <w:rsid w:val="00CF3596"/>
    <w:rsid w:val="00CF7EEF"/>
    <w:rsid w:val="00D0437C"/>
    <w:rsid w:val="00D0514B"/>
    <w:rsid w:val="00D07974"/>
    <w:rsid w:val="00D119E6"/>
    <w:rsid w:val="00D2081B"/>
    <w:rsid w:val="00D25A51"/>
    <w:rsid w:val="00D26A54"/>
    <w:rsid w:val="00D27A0D"/>
    <w:rsid w:val="00D315EF"/>
    <w:rsid w:val="00D326C2"/>
    <w:rsid w:val="00D343A4"/>
    <w:rsid w:val="00D343BE"/>
    <w:rsid w:val="00D34612"/>
    <w:rsid w:val="00D37F02"/>
    <w:rsid w:val="00D41616"/>
    <w:rsid w:val="00D4365D"/>
    <w:rsid w:val="00D4445E"/>
    <w:rsid w:val="00D44D6E"/>
    <w:rsid w:val="00D51D25"/>
    <w:rsid w:val="00D534E3"/>
    <w:rsid w:val="00D54D81"/>
    <w:rsid w:val="00D62457"/>
    <w:rsid w:val="00D65D5C"/>
    <w:rsid w:val="00D66F1F"/>
    <w:rsid w:val="00D67673"/>
    <w:rsid w:val="00D82D04"/>
    <w:rsid w:val="00D8340A"/>
    <w:rsid w:val="00D83900"/>
    <w:rsid w:val="00D864A9"/>
    <w:rsid w:val="00D90586"/>
    <w:rsid w:val="00D9289B"/>
    <w:rsid w:val="00D93DFC"/>
    <w:rsid w:val="00D956DA"/>
    <w:rsid w:val="00D95B4F"/>
    <w:rsid w:val="00DA067E"/>
    <w:rsid w:val="00DA40AD"/>
    <w:rsid w:val="00DA6FA7"/>
    <w:rsid w:val="00DB0EB1"/>
    <w:rsid w:val="00DB43C5"/>
    <w:rsid w:val="00DC4604"/>
    <w:rsid w:val="00DD00A5"/>
    <w:rsid w:val="00DD18F7"/>
    <w:rsid w:val="00DD5DC2"/>
    <w:rsid w:val="00DD6721"/>
    <w:rsid w:val="00DE4D88"/>
    <w:rsid w:val="00DE4ECC"/>
    <w:rsid w:val="00DE57C2"/>
    <w:rsid w:val="00DE5EDB"/>
    <w:rsid w:val="00DE6931"/>
    <w:rsid w:val="00DF44A1"/>
    <w:rsid w:val="00DF6126"/>
    <w:rsid w:val="00DF6B10"/>
    <w:rsid w:val="00DF7369"/>
    <w:rsid w:val="00DF7E64"/>
    <w:rsid w:val="00E02CF3"/>
    <w:rsid w:val="00E0670B"/>
    <w:rsid w:val="00E06C2E"/>
    <w:rsid w:val="00E1510B"/>
    <w:rsid w:val="00E2020A"/>
    <w:rsid w:val="00E22832"/>
    <w:rsid w:val="00E269CC"/>
    <w:rsid w:val="00E278DA"/>
    <w:rsid w:val="00E27B58"/>
    <w:rsid w:val="00E33E55"/>
    <w:rsid w:val="00E353DB"/>
    <w:rsid w:val="00E35C80"/>
    <w:rsid w:val="00E42FC3"/>
    <w:rsid w:val="00E4302F"/>
    <w:rsid w:val="00E50298"/>
    <w:rsid w:val="00E50B9E"/>
    <w:rsid w:val="00E50C36"/>
    <w:rsid w:val="00E50DC3"/>
    <w:rsid w:val="00E51547"/>
    <w:rsid w:val="00E55A96"/>
    <w:rsid w:val="00E5689C"/>
    <w:rsid w:val="00E571BE"/>
    <w:rsid w:val="00E71998"/>
    <w:rsid w:val="00E7273A"/>
    <w:rsid w:val="00E72B5D"/>
    <w:rsid w:val="00E7453E"/>
    <w:rsid w:val="00E75D3A"/>
    <w:rsid w:val="00E763C6"/>
    <w:rsid w:val="00E8256C"/>
    <w:rsid w:val="00E85B72"/>
    <w:rsid w:val="00E87B7C"/>
    <w:rsid w:val="00E90520"/>
    <w:rsid w:val="00E90F10"/>
    <w:rsid w:val="00E95C63"/>
    <w:rsid w:val="00EA10F7"/>
    <w:rsid w:val="00EA1D7E"/>
    <w:rsid w:val="00EA3C0D"/>
    <w:rsid w:val="00EB07D3"/>
    <w:rsid w:val="00EB5214"/>
    <w:rsid w:val="00EC00CB"/>
    <w:rsid w:val="00EC06EC"/>
    <w:rsid w:val="00EC17F5"/>
    <w:rsid w:val="00EC4DEB"/>
    <w:rsid w:val="00EC59BF"/>
    <w:rsid w:val="00ED0EDE"/>
    <w:rsid w:val="00ED348B"/>
    <w:rsid w:val="00ED5409"/>
    <w:rsid w:val="00ED6163"/>
    <w:rsid w:val="00ED65DE"/>
    <w:rsid w:val="00ED68D7"/>
    <w:rsid w:val="00EE1314"/>
    <w:rsid w:val="00EE6290"/>
    <w:rsid w:val="00EE6C15"/>
    <w:rsid w:val="00EE7E60"/>
    <w:rsid w:val="00EF0CB0"/>
    <w:rsid w:val="00EF1258"/>
    <w:rsid w:val="00EF21E3"/>
    <w:rsid w:val="00EF3FB0"/>
    <w:rsid w:val="00EF4C6B"/>
    <w:rsid w:val="00EF72C7"/>
    <w:rsid w:val="00F0245A"/>
    <w:rsid w:val="00F02F82"/>
    <w:rsid w:val="00F0444E"/>
    <w:rsid w:val="00F11F07"/>
    <w:rsid w:val="00F1370A"/>
    <w:rsid w:val="00F13D26"/>
    <w:rsid w:val="00F211D6"/>
    <w:rsid w:val="00F21B11"/>
    <w:rsid w:val="00F23CEA"/>
    <w:rsid w:val="00F24C79"/>
    <w:rsid w:val="00F25765"/>
    <w:rsid w:val="00F26BE4"/>
    <w:rsid w:val="00F27E9F"/>
    <w:rsid w:val="00F32B28"/>
    <w:rsid w:val="00F339E0"/>
    <w:rsid w:val="00F42E2F"/>
    <w:rsid w:val="00F43547"/>
    <w:rsid w:val="00F45600"/>
    <w:rsid w:val="00F47A91"/>
    <w:rsid w:val="00F47E45"/>
    <w:rsid w:val="00F51A1A"/>
    <w:rsid w:val="00F525B4"/>
    <w:rsid w:val="00F5280D"/>
    <w:rsid w:val="00F5342E"/>
    <w:rsid w:val="00F57003"/>
    <w:rsid w:val="00F60E1F"/>
    <w:rsid w:val="00F60FED"/>
    <w:rsid w:val="00F642DC"/>
    <w:rsid w:val="00F644C0"/>
    <w:rsid w:val="00F65262"/>
    <w:rsid w:val="00F6686C"/>
    <w:rsid w:val="00F66ACE"/>
    <w:rsid w:val="00F718B7"/>
    <w:rsid w:val="00F76DFD"/>
    <w:rsid w:val="00F82F5D"/>
    <w:rsid w:val="00F836FC"/>
    <w:rsid w:val="00F92C79"/>
    <w:rsid w:val="00F93654"/>
    <w:rsid w:val="00F9512D"/>
    <w:rsid w:val="00F9585C"/>
    <w:rsid w:val="00FA0A3D"/>
    <w:rsid w:val="00FA0D9E"/>
    <w:rsid w:val="00FA278E"/>
    <w:rsid w:val="00FA78E5"/>
    <w:rsid w:val="00FB4E76"/>
    <w:rsid w:val="00FC19D6"/>
    <w:rsid w:val="00FC2890"/>
    <w:rsid w:val="00FC41AF"/>
    <w:rsid w:val="00FC4B0A"/>
    <w:rsid w:val="00FC5669"/>
    <w:rsid w:val="00FD09C4"/>
    <w:rsid w:val="00FD3894"/>
    <w:rsid w:val="00FD38AA"/>
    <w:rsid w:val="00FD463C"/>
    <w:rsid w:val="00FE1C5A"/>
    <w:rsid w:val="00FE28A4"/>
    <w:rsid w:val="00FE2F6E"/>
    <w:rsid w:val="00FF188E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4BE8"/>
  <w15:docId w15:val="{A3635F15-C4C5-4A6C-B6A1-BA4BEE6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C8"/>
    <w:pPr>
      <w:ind w:leftChars="200" w:left="480"/>
    </w:pPr>
  </w:style>
  <w:style w:type="table" w:styleId="a4">
    <w:name w:val="Table Grid"/>
    <w:basedOn w:val="a1"/>
    <w:uiPriority w:val="59"/>
    <w:rsid w:val="00472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57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5758"/>
    <w:rPr>
      <w:sz w:val="20"/>
      <w:szCs w:val="20"/>
    </w:rPr>
  </w:style>
  <w:style w:type="paragraph" w:customStyle="1" w:styleId="3">
    <w:name w:val="內文3"/>
    <w:basedOn w:val="30"/>
    <w:semiHidden/>
    <w:rsid w:val="00760858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1">
    <w:name w:val="題三(1)"/>
    <w:basedOn w:val="a"/>
    <w:link w:val="10"/>
    <w:rsid w:val="00760858"/>
    <w:pPr>
      <w:tabs>
        <w:tab w:val="left" w:pos="7920"/>
      </w:tabs>
    </w:pPr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character" w:customStyle="1" w:styleId="10">
    <w:name w:val="題三(1) 字元"/>
    <w:link w:val="1"/>
    <w:rsid w:val="00760858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760858"/>
    <w:pPr>
      <w:spacing w:beforeLines="50" w:afterLines="50" w:line="240" w:lineRule="exact"/>
      <w:ind w:left="719" w:hangingChars="286" w:hanging="719"/>
      <w:jc w:val="center"/>
    </w:pPr>
    <w:rPr>
      <w:rFonts w:ascii="Times New Roman" w:eastAsia="標楷體" w:hAnsi="Times New Roman" w:cs="Times New Roman"/>
      <w:w w:val="90"/>
      <w:sz w:val="28"/>
      <w:szCs w:val="24"/>
    </w:rPr>
  </w:style>
  <w:style w:type="paragraph" w:styleId="a9">
    <w:name w:val="Subtitle"/>
    <w:basedOn w:val="a"/>
    <w:next w:val="a"/>
    <w:link w:val="aa"/>
    <w:rsid w:val="00760858"/>
    <w:pPr>
      <w:widowControl/>
      <w:spacing w:after="60" w:line="276" w:lineRule="auto"/>
      <w:jc w:val="center"/>
    </w:pPr>
    <w:rPr>
      <w:rFonts w:ascii="Arial" w:eastAsia="Arial" w:hAnsi="Arial" w:cs="Arial"/>
      <w:color w:val="000000"/>
    </w:rPr>
  </w:style>
  <w:style w:type="character" w:customStyle="1" w:styleId="aa">
    <w:name w:val="副標題 字元"/>
    <w:basedOn w:val="a0"/>
    <w:link w:val="a9"/>
    <w:rsid w:val="00760858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760858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760858"/>
    <w:rPr>
      <w:sz w:val="16"/>
      <w:szCs w:val="16"/>
    </w:rPr>
  </w:style>
  <w:style w:type="paragraph" w:customStyle="1" w:styleId="Default">
    <w:name w:val="Default"/>
    <w:rsid w:val="00F534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817CE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31049D"/>
  </w:style>
  <w:style w:type="table" w:customStyle="1" w:styleId="12">
    <w:name w:val="表格格線1"/>
    <w:basedOn w:val="a1"/>
    <w:next w:val="a4"/>
    <w:uiPriority w:val="59"/>
    <w:rsid w:val="0031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31049D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kern w:val="0"/>
      <w:szCs w:val="24"/>
    </w:rPr>
  </w:style>
  <w:style w:type="character" w:customStyle="1" w:styleId="13">
    <w:name w:val="超連結1"/>
    <w:basedOn w:val="a0"/>
    <w:uiPriority w:val="99"/>
    <w:unhideWhenUsed/>
    <w:rsid w:val="0031049D"/>
    <w:rPr>
      <w:color w:val="0563C1"/>
      <w:u w:val="single"/>
    </w:rPr>
  </w:style>
  <w:style w:type="character" w:customStyle="1" w:styleId="editorbody">
    <w:name w:val="editor_body"/>
    <w:basedOn w:val="a0"/>
    <w:rsid w:val="0031049D"/>
  </w:style>
  <w:style w:type="character" w:styleId="ad">
    <w:name w:val="Hyperlink"/>
    <w:basedOn w:val="a0"/>
    <w:uiPriority w:val="99"/>
    <w:unhideWhenUsed/>
    <w:rsid w:val="0031049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B622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B6229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0"/>
    <w:link w:val="af"/>
    <w:uiPriority w:val="99"/>
    <w:rsid w:val="007B6229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0BF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註解主旨 字元"/>
    <w:basedOn w:val="af0"/>
    <w:link w:val="af1"/>
    <w:uiPriority w:val="99"/>
    <w:semiHidden/>
    <w:rsid w:val="00910BF9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14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y.gov.tw/tj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c.gov.tw/cp.aspx?n=13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964E-D706-4E94-86CD-A890B7E8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</dc:creator>
  <cp:lastModifiedBy>吳佳芬</cp:lastModifiedBy>
  <cp:revision>3</cp:revision>
  <cp:lastPrinted>2023-09-11T03:05:00Z</cp:lastPrinted>
  <dcterms:created xsi:type="dcterms:W3CDTF">2023-11-16T07:23:00Z</dcterms:created>
  <dcterms:modified xsi:type="dcterms:W3CDTF">2023-11-21T03:06:00Z</dcterms:modified>
</cp:coreProperties>
</file>