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16F05" w14:textId="77777777" w:rsidR="00BC3C45" w:rsidRPr="006670A9" w:rsidRDefault="00BC3C45" w:rsidP="00BC3C45">
      <w:pPr>
        <w:jc w:val="right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6670A9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附件</w:t>
      </w:r>
      <w:r w:rsidRPr="006670A9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4</w:t>
      </w:r>
    </w:p>
    <w:p w14:paraId="7E0CCD68" w14:textId="0611BC44" w:rsidR="006F05A7" w:rsidRPr="006670A9" w:rsidRDefault="006670A9" w:rsidP="00AD2E4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8D2525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  <w:u w:val="single"/>
        </w:rPr>
        <w:t>112</w:t>
      </w:r>
      <w:r w:rsidR="00602310" w:rsidRPr="006670A9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年度</w:t>
      </w:r>
      <w:r w:rsidR="001F6D15" w:rsidRPr="006670A9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社區大學申請</w:t>
      </w:r>
      <w:r w:rsidR="00602310" w:rsidRPr="006670A9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教育部獎勵</w:t>
      </w:r>
      <w:r w:rsidR="001F6D15" w:rsidRPr="006670A9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經費</w:t>
      </w:r>
      <w:r w:rsidR="00602310" w:rsidRPr="006670A9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審查表</w:t>
      </w:r>
    </w:p>
    <w:p w14:paraId="4C3110A2" w14:textId="77777777" w:rsidR="00602310" w:rsidRPr="006670A9" w:rsidRDefault="006F05A7" w:rsidP="00602310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6670A9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（地方政府填列）</w:t>
      </w:r>
    </w:p>
    <w:p w14:paraId="1157E874" w14:textId="77777777" w:rsidR="00602310" w:rsidRPr="006670A9" w:rsidRDefault="00602310" w:rsidP="00602310">
      <w:pPr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244"/>
        <w:gridCol w:w="2379"/>
        <w:gridCol w:w="3612"/>
        <w:gridCol w:w="1256"/>
      </w:tblGrid>
      <w:tr w:rsidR="001A64FC" w:rsidRPr="006670A9" w14:paraId="2407C0D4" w14:textId="77777777" w:rsidTr="000E12E2">
        <w:trPr>
          <w:trHeight w:val="58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0B4E1" w14:textId="04B25562" w:rsidR="00283485" w:rsidRPr="006670A9" w:rsidRDefault="00602310" w:rsidP="00717ED7">
            <w:pPr>
              <w:spacing w:line="400" w:lineRule="exact"/>
              <w:ind w:left="686" w:hanging="68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○○社區大學補助資格審查要件</w:t>
            </w: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（請逐項在符合或不符合處打「</w:t>
            </w:r>
            <w:r w:rsidRPr="006670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V</w:t>
            </w: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」）</w:t>
            </w:r>
          </w:p>
        </w:tc>
      </w:tr>
      <w:tr w:rsidR="001A64FC" w:rsidRPr="006670A9" w14:paraId="42D75363" w14:textId="77777777" w:rsidTr="00303BE5">
        <w:trPr>
          <w:trHeight w:val="100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EFC5" w14:textId="41A450BD" w:rsidR="00717ED7" w:rsidRPr="006670A9" w:rsidRDefault="006670A9" w:rsidP="00717ED7">
            <w:pPr>
              <w:spacing w:line="400" w:lineRule="exact"/>
              <w:ind w:left="686" w:hanging="68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D2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111</w:t>
            </w:r>
            <w:r w:rsidR="00717ED7" w:rsidRPr="006670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年度承辦單位全稱</w:t>
            </w:r>
            <w:r w:rsidR="00717ED7" w:rsidRPr="006670A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717ED7" w:rsidRPr="006670A9">
              <w:rPr>
                <w:rFonts w:eastAsia="標楷體"/>
                <w:color w:val="000000" w:themeColor="text1"/>
                <w:sz w:val="28"/>
                <w:szCs w:val="28"/>
              </w:rPr>
              <w:t>_______________________</w:t>
            </w:r>
          </w:p>
          <w:p w14:paraId="1A762E34" w14:textId="791D390F" w:rsidR="00717ED7" w:rsidRPr="006670A9" w:rsidRDefault="006670A9" w:rsidP="00717ED7">
            <w:pPr>
              <w:spacing w:line="400" w:lineRule="exact"/>
              <w:ind w:left="686" w:hanging="68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D2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112</w:t>
            </w:r>
            <w:r w:rsidR="00717ED7" w:rsidRPr="006670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年度承辦單位全稱</w:t>
            </w:r>
            <w:r w:rsidR="00717ED7" w:rsidRPr="006670A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717ED7" w:rsidRPr="006670A9">
              <w:rPr>
                <w:rFonts w:eastAsia="標楷體"/>
                <w:color w:val="000000" w:themeColor="text1"/>
                <w:sz w:val="28"/>
                <w:szCs w:val="28"/>
              </w:rPr>
              <w:t>_______________________</w:t>
            </w:r>
          </w:p>
        </w:tc>
      </w:tr>
      <w:tr w:rsidR="001A64FC" w:rsidRPr="006670A9" w14:paraId="767300E2" w14:textId="77777777" w:rsidTr="006E3A05">
        <w:trPr>
          <w:trHeight w:val="482"/>
        </w:trPr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D5B7B" w14:textId="77777777" w:rsidR="00602310" w:rsidRPr="006670A9" w:rsidRDefault="00602310" w:rsidP="006E3A0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0A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B6F0C" w14:textId="77777777" w:rsidR="00602310" w:rsidRPr="006670A9" w:rsidRDefault="00602310" w:rsidP="006E3A0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0A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不符合</w:t>
            </w:r>
          </w:p>
        </w:tc>
        <w:tc>
          <w:tcPr>
            <w:tcW w:w="30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18BF" w14:textId="77777777" w:rsidR="00602310" w:rsidRPr="006670A9" w:rsidRDefault="00602310" w:rsidP="006E3A0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0A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審查要件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214C0" w14:textId="77777777" w:rsidR="00602310" w:rsidRPr="006670A9" w:rsidRDefault="00602310" w:rsidP="006E3A0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0A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備註</w:t>
            </w:r>
          </w:p>
        </w:tc>
      </w:tr>
      <w:tr w:rsidR="001A64FC" w:rsidRPr="006670A9" w14:paraId="03FA0C6C" w14:textId="77777777" w:rsidTr="00E143F3">
        <w:trPr>
          <w:trHeight w:val="850"/>
        </w:trPr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D6F6" w14:textId="77777777" w:rsidR="00602310" w:rsidRPr="006670A9" w:rsidRDefault="00602310" w:rsidP="006E3A05">
            <w:pPr>
              <w:ind w:left="744" w:hanging="74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74C1" w14:textId="77777777" w:rsidR="00602310" w:rsidRPr="006670A9" w:rsidRDefault="00602310" w:rsidP="006E3A05">
            <w:pPr>
              <w:ind w:left="744" w:hanging="74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004B4" w14:textId="57CFFAB9" w:rsidR="00602310" w:rsidRPr="006670A9" w:rsidRDefault="00602310" w:rsidP="006E3A05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該社區大學開辦一年以上；屬委託辦理者，其委託契約並明定委託期間連續達</w:t>
            </w:r>
            <w:r w:rsidR="00D17605" w:rsidRPr="006670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年以上。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13926" w14:textId="77777777" w:rsidR="00602310" w:rsidRPr="006670A9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A64FC" w:rsidRPr="006670A9" w14:paraId="3C249150" w14:textId="77777777" w:rsidTr="00E143F3">
        <w:trPr>
          <w:trHeight w:val="850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B45C2" w14:textId="77777777" w:rsidR="00602310" w:rsidRPr="006670A9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FE8A0" w14:textId="77777777" w:rsidR="00602310" w:rsidRPr="006670A9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C25D0" w14:textId="77777777" w:rsidR="00602310" w:rsidRPr="006670A9" w:rsidRDefault="00602310" w:rsidP="006E3A05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該社區大學</w:t>
            </w: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經費支用開設專戶儲存</w:t>
            </w:r>
            <w:r w:rsidRPr="006670A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，並訂定專款專用之經費支用方式及程序之相關規定。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3A383" w14:textId="77777777" w:rsidR="00602310" w:rsidRPr="006670A9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A64FC" w:rsidRPr="006670A9" w14:paraId="32926832" w14:textId="77777777" w:rsidTr="00E143F3">
        <w:trPr>
          <w:trHeight w:val="1134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770CB" w14:textId="77777777" w:rsidR="00602310" w:rsidRPr="006670A9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F0792" w14:textId="77777777" w:rsidR="00602310" w:rsidRPr="006670A9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22E20" w14:textId="77777777" w:rsidR="00602310" w:rsidRPr="006670A9" w:rsidRDefault="00602310" w:rsidP="00A63E8B">
            <w:pPr>
              <w:pStyle w:val="a3"/>
              <w:numPr>
                <w:ilvl w:val="0"/>
                <w:numId w:val="1"/>
              </w:numPr>
              <w:tabs>
                <w:tab w:val="left" w:pos="3506"/>
              </w:tabs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該社區大學</w:t>
            </w: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年度決算</w:t>
            </w:r>
            <w:r w:rsidR="00E714E6" w:rsidRPr="006670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及會計師簽證之財務報表，經本局（府</w:t>
            </w: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）審</w:t>
            </w:r>
            <w:bookmarkStart w:id="0" w:name="_GoBack"/>
            <w:bookmarkEnd w:id="0"/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查通過。但</w:t>
            </w:r>
            <w:r w:rsidR="00E714E6" w:rsidRPr="006670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本局（府</w:t>
            </w: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）自行辦理社區大學者不在此限。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06368" w14:textId="77777777" w:rsidR="00602310" w:rsidRPr="006670A9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A64FC" w:rsidRPr="006670A9" w14:paraId="41B7373E" w14:textId="77777777" w:rsidTr="00E143F3">
        <w:trPr>
          <w:trHeight w:val="850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410B8" w14:textId="77777777" w:rsidR="00602310" w:rsidRPr="006670A9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2326B" w14:textId="77777777" w:rsidR="00602310" w:rsidRPr="006670A9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508F8" w14:textId="1CF52017" w:rsidR="00602310" w:rsidRPr="006670A9" w:rsidRDefault="00602310" w:rsidP="00CE63EA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該社區大學</w:t>
            </w:r>
            <w:r w:rsidR="006670A9" w:rsidRPr="006C2F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>111</w:t>
            </w: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年度受教育部補助或獎勵者，依計畫內容辦理，並在規定期限完成，提交成果報告。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5BA41" w14:textId="77777777" w:rsidR="00602310" w:rsidRPr="006670A9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A64FC" w:rsidRPr="006670A9" w14:paraId="56D753A3" w14:textId="77777777" w:rsidTr="005A15ED">
        <w:trPr>
          <w:trHeight w:val="1407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F0C7B" w14:textId="77777777" w:rsidR="00602310" w:rsidRPr="006670A9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EA50D" w14:textId="77777777" w:rsidR="00602310" w:rsidRPr="006670A9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E9973" w14:textId="6990704D" w:rsidR="00602310" w:rsidRPr="006670A9" w:rsidRDefault="00602310" w:rsidP="006E3A05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該社區大學所在地方政府前一年度自行、委託辦理或補助其轄區內各社區大學總</w:t>
            </w:r>
            <w:r w:rsidR="005A15ED" w:rsidRPr="006670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經費，應達教育部前一年度對該社區大學補助及獎勵經費總額之百分之五</w:t>
            </w: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十</w:t>
            </w:r>
            <w:r w:rsidR="005A15ED" w:rsidRPr="006670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，且執行率應達百分之九十以上</w:t>
            </w: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18D51" w14:textId="77777777" w:rsidR="00602310" w:rsidRPr="006670A9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A64FC" w:rsidRPr="006670A9" w14:paraId="57E26CA6" w14:textId="77777777" w:rsidTr="00E143F3">
        <w:trPr>
          <w:trHeight w:val="850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06DC2" w14:textId="77777777" w:rsidR="00602310" w:rsidRPr="006670A9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6F6147" w14:textId="77777777" w:rsidR="00602310" w:rsidRPr="006670A9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3A44E" w14:textId="77777777" w:rsidR="00602310" w:rsidRPr="006670A9" w:rsidRDefault="00602310" w:rsidP="006E3A05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符合前</w:t>
            </w:r>
            <w:r w:rsidRPr="006670A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點要件，且該社區大學辦理績效優良，並具發展特色者。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31111" w14:textId="77777777" w:rsidR="00602310" w:rsidRPr="006670A9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A64FC" w:rsidRPr="006670A9" w14:paraId="3E2D0174" w14:textId="77777777" w:rsidTr="000E12E2">
        <w:trPr>
          <w:trHeight w:val="2964"/>
        </w:trPr>
        <w:tc>
          <w:tcPr>
            <w:tcW w:w="5000" w:type="pct"/>
            <w:gridSpan w:val="5"/>
            <w:shd w:val="clear" w:color="auto" w:fill="auto"/>
          </w:tcPr>
          <w:p w14:paraId="018AA01C" w14:textId="4598DCEB" w:rsidR="00602310" w:rsidRPr="006670A9" w:rsidRDefault="00602310" w:rsidP="005A15ED">
            <w:pPr>
              <w:ind w:left="686" w:hanging="686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8"/>
                <w:szCs w:val="28"/>
              </w:rPr>
              <w:t>核轉初審意見：（</w:t>
            </w:r>
            <w:r w:rsidRPr="006670A9">
              <w:rPr>
                <w:rFonts w:ascii="標楷體" w:eastAsia="標楷體" w:hAnsi="標楷體" w:cs="Times New Roman"/>
                <w:color w:val="000000" w:themeColor="text1"/>
                <w:spacing w:val="-20"/>
                <w:sz w:val="28"/>
                <w:szCs w:val="28"/>
              </w:rPr>
              <w:t>□</w:t>
            </w:r>
            <w:r w:rsidR="00D17605" w:rsidRPr="006670A9">
              <w:rPr>
                <w:rFonts w:ascii="標楷體" w:eastAsia="標楷體" w:hAnsi="標楷體" w:cs="Times New Roman"/>
                <w:color w:val="000000" w:themeColor="text1"/>
                <w:spacing w:val="-20"/>
                <w:sz w:val="28"/>
                <w:szCs w:val="28"/>
              </w:rPr>
              <w:t xml:space="preserve"> </w:t>
            </w:r>
            <w:r w:rsidR="006670A9" w:rsidRPr="008D252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8"/>
                <w:szCs w:val="28"/>
                <w:u w:val="single"/>
              </w:rPr>
              <w:t>112</w:t>
            </w: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8"/>
                <w:szCs w:val="28"/>
              </w:rPr>
              <w:t>年度</w:t>
            </w:r>
            <w:r w:rsidRPr="006670A9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sz w:val="28"/>
                <w:szCs w:val="28"/>
              </w:rPr>
              <w:t>免</w:t>
            </w:r>
            <w:r w:rsidR="00E714E6" w:rsidRPr="006670A9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8"/>
                <w:szCs w:val="28"/>
              </w:rPr>
              <w:t>審查</w:t>
            </w:r>
            <w:r w:rsidR="00D17605" w:rsidRPr="006670A9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8"/>
                <w:szCs w:val="28"/>
              </w:rPr>
              <w:t xml:space="preserve"> </w:t>
            </w: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8"/>
                <w:szCs w:val="28"/>
              </w:rPr>
              <w:t>／</w:t>
            </w:r>
            <w:r w:rsidR="00D17605" w:rsidRPr="006670A9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8"/>
                <w:szCs w:val="28"/>
              </w:rPr>
              <w:t xml:space="preserve"> </w:t>
            </w:r>
            <w:r w:rsidRPr="006670A9">
              <w:rPr>
                <w:rFonts w:ascii="標楷體" w:eastAsia="標楷體" w:hAnsi="標楷體" w:cs="Times New Roman"/>
                <w:color w:val="000000" w:themeColor="text1"/>
                <w:spacing w:val="-20"/>
                <w:sz w:val="28"/>
                <w:szCs w:val="28"/>
              </w:rPr>
              <w:t>□</w:t>
            </w:r>
            <w:r w:rsidR="00D17605" w:rsidRPr="006670A9">
              <w:rPr>
                <w:rFonts w:ascii="標楷體" w:eastAsia="標楷體" w:hAnsi="標楷體" w:cs="Times New Roman"/>
                <w:color w:val="000000" w:themeColor="text1"/>
                <w:spacing w:val="-20"/>
                <w:sz w:val="28"/>
                <w:szCs w:val="28"/>
              </w:rPr>
              <w:t xml:space="preserve"> </w:t>
            </w:r>
            <w:r w:rsidR="006670A9" w:rsidRPr="008D252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8"/>
                <w:szCs w:val="28"/>
                <w:u w:val="single"/>
              </w:rPr>
              <w:t>112</w:t>
            </w: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8"/>
                <w:szCs w:val="28"/>
              </w:rPr>
              <w:t>年度</w:t>
            </w:r>
            <w:r w:rsidRPr="006670A9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sz w:val="28"/>
                <w:szCs w:val="28"/>
              </w:rPr>
              <w:t>需</w:t>
            </w:r>
            <w:r w:rsidR="00E714E6" w:rsidRPr="006670A9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8"/>
                <w:szCs w:val="28"/>
              </w:rPr>
              <w:t>審查</w:t>
            </w: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8"/>
                <w:szCs w:val="28"/>
              </w:rPr>
              <w:t>）</w:t>
            </w:r>
          </w:p>
        </w:tc>
      </w:tr>
      <w:tr w:rsidR="00602310" w:rsidRPr="006670A9" w14:paraId="1C4163F3" w14:textId="77777777" w:rsidTr="000E12E2">
        <w:trPr>
          <w:trHeight w:val="979"/>
        </w:trPr>
        <w:tc>
          <w:tcPr>
            <w:tcW w:w="2500" w:type="pct"/>
            <w:gridSpan w:val="3"/>
            <w:shd w:val="clear" w:color="auto" w:fill="auto"/>
          </w:tcPr>
          <w:p w14:paraId="725048B3" w14:textId="43882C85" w:rsidR="00602310" w:rsidRPr="006670A9" w:rsidRDefault="00602310" w:rsidP="000E12E2">
            <w:pPr>
              <w:ind w:left="744" w:hanging="744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</w:rPr>
              <w:t>審查人核章：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0D01E1D5" w14:textId="77777777" w:rsidR="00602310" w:rsidRPr="006670A9" w:rsidRDefault="00602310" w:rsidP="006E3A05">
            <w:pPr>
              <w:ind w:left="744" w:hanging="744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6670A9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</w:rPr>
              <w:t>單位主管核章：</w:t>
            </w:r>
          </w:p>
        </w:tc>
      </w:tr>
    </w:tbl>
    <w:p w14:paraId="603B4082" w14:textId="15497DFD" w:rsidR="002A3909" w:rsidRPr="006670A9" w:rsidRDefault="002A3909">
      <w:pPr>
        <w:rPr>
          <w:rFonts w:ascii="Times New Roman" w:eastAsia="標楷體" w:hAnsi="Times New Roman" w:cs="Times New Roman"/>
          <w:color w:val="000000" w:themeColor="text1"/>
        </w:rPr>
      </w:pPr>
    </w:p>
    <w:sectPr w:rsidR="002A3909" w:rsidRPr="006670A9" w:rsidSect="00D80534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210B5" w14:textId="77777777" w:rsidR="002160B3" w:rsidRDefault="002160B3" w:rsidP="00AD2E4B">
      <w:r>
        <w:separator/>
      </w:r>
    </w:p>
  </w:endnote>
  <w:endnote w:type="continuationSeparator" w:id="0">
    <w:p w14:paraId="0EB8A726" w14:textId="77777777" w:rsidR="002160B3" w:rsidRDefault="002160B3" w:rsidP="00AD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6E621" w14:textId="77777777" w:rsidR="002160B3" w:rsidRDefault="002160B3" w:rsidP="00AD2E4B">
      <w:r>
        <w:separator/>
      </w:r>
    </w:p>
  </w:footnote>
  <w:footnote w:type="continuationSeparator" w:id="0">
    <w:p w14:paraId="4B270BEE" w14:textId="77777777" w:rsidR="002160B3" w:rsidRDefault="002160B3" w:rsidP="00AD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1752"/>
    <w:multiLevelType w:val="hybridMultilevel"/>
    <w:tmpl w:val="D0E0A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10"/>
    <w:rsid w:val="00003C3C"/>
    <w:rsid w:val="00020313"/>
    <w:rsid w:val="000B02BD"/>
    <w:rsid w:val="000E12E2"/>
    <w:rsid w:val="001020EE"/>
    <w:rsid w:val="001A64FC"/>
    <w:rsid w:val="001F6D15"/>
    <w:rsid w:val="002160B3"/>
    <w:rsid w:val="00245270"/>
    <w:rsid w:val="00251BD4"/>
    <w:rsid w:val="00283485"/>
    <w:rsid w:val="002A3909"/>
    <w:rsid w:val="00303BE5"/>
    <w:rsid w:val="00306D8A"/>
    <w:rsid w:val="003902FA"/>
    <w:rsid w:val="00423C21"/>
    <w:rsid w:val="00474D51"/>
    <w:rsid w:val="004E1691"/>
    <w:rsid w:val="004F68A1"/>
    <w:rsid w:val="00516BA1"/>
    <w:rsid w:val="00577AA1"/>
    <w:rsid w:val="005A15ED"/>
    <w:rsid w:val="005A3543"/>
    <w:rsid w:val="005F0696"/>
    <w:rsid w:val="00602310"/>
    <w:rsid w:val="00664D9B"/>
    <w:rsid w:val="006662D7"/>
    <w:rsid w:val="006670A9"/>
    <w:rsid w:val="006C2FE4"/>
    <w:rsid w:val="006D7833"/>
    <w:rsid w:val="006F05A7"/>
    <w:rsid w:val="00717ED7"/>
    <w:rsid w:val="00783D77"/>
    <w:rsid w:val="00802B26"/>
    <w:rsid w:val="00862F70"/>
    <w:rsid w:val="0087195B"/>
    <w:rsid w:val="008C7CDE"/>
    <w:rsid w:val="008D2525"/>
    <w:rsid w:val="008D417C"/>
    <w:rsid w:val="008E6442"/>
    <w:rsid w:val="009507E9"/>
    <w:rsid w:val="009760F8"/>
    <w:rsid w:val="009D5DCA"/>
    <w:rsid w:val="00A63E8B"/>
    <w:rsid w:val="00AD0DD3"/>
    <w:rsid w:val="00AD2E4B"/>
    <w:rsid w:val="00B3183F"/>
    <w:rsid w:val="00B608A4"/>
    <w:rsid w:val="00BC3C45"/>
    <w:rsid w:val="00C15C35"/>
    <w:rsid w:val="00C87409"/>
    <w:rsid w:val="00CD5633"/>
    <w:rsid w:val="00CE63EA"/>
    <w:rsid w:val="00D17605"/>
    <w:rsid w:val="00D72FA4"/>
    <w:rsid w:val="00D80534"/>
    <w:rsid w:val="00E143F3"/>
    <w:rsid w:val="00E557CF"/>
    <w:rsid w:val="00E714E6"/>
    <w:rsid w:val="00EC5820"/>
    <w:rsid w:val="00ED41BC"/>
    <w:rsid w:val="00F57216"/>
    <w:rsid w:val="00FC66E3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BAA5B"/>
  <w15:chartTrackingRefBased/>
  <w15:docId w15:val="{5A820FAE-BC33-4CBC-93B5-F4B778E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3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2E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E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2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2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C33A-75A3-413C-BCD2-E8010372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黃淑娟</dc:creator>
  <cp:keywords/>
  <dc:description/>
  <cp:lastModifiedBy>黃淑娟</cp:lastModifiedBy>
  <cp:revision>37</cp:revision>
  <cp:lastPrinted>2021-11-02T11:52:00Z</cp:lastPrinted>
  <dcterms:created xsi:type="dcterms:W3CDTF">2020-08-19T02:04:00Z</dcterms:created>
  <dcterms:modified xsi:type="dcterms:W3CDTF">2022-11-22T09:20:00Z</dcterms:modified>
</cp:coreProperties>
</file>